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56DB"/>
          <w:sz w:val="52"/>
          <w:szCs w:val="52"/>
        </w:rPr>
        <w:t xml:space="preserve">RegOS API Architecture</w:t>
      </w:r>
    </w:p>
    <w:p>
      <w:pPr>
        <w:spacing w:after="200"/>
        <w:jc w:val="center"/>
      </w:pPr>
      <w:r>
        <w:rPr>
          <w:rFonts w:ascii="Arial" w:cs="Arial" w:eastAsia="Arial" w:hAnsi="Arial"/>
          <w:color w:val="6B7280"/>
          <w:sz w:val="28"/>
          <w:szCs w:val="28"/>
        </w:rPr>
        <w:t xml:space="preserve">Decisions, Rationale &amp; Implementation Guide</w:t>
      </w:r>
    </w:p>
    <w:p>
      <w:pPr>
        <w:spacing w:before="400"/>
      </w:pPr>
    </w:p>
    <w:p>
      <w:pPr>
        <w:jc w:val="center"/>
      </w:pPr>
      <w:r>
        <w:rPr>
          <w:rFonts w:ascii="Arial" w:cs="Arial" w:eastAsia="Arial" w:hAnsi="Arial"/>
          <w:color w:val="6B7280"/>
          <w:sz w:val="20"/>
          <w:szCs w:val="20"/>
        </w:rPr>
        <w:t xml:space="preserve">March 2026  •  Anmol Pokhriyal  •  APAS Group</w:t>
      </w:r>
    </w:p>
    <w:p>
      <w:r>
        <w:br w:type="page"/>
      </w:r>
    </w:p>
    <w:p>
      <w:pPr>
        <w:pStyle w:val="Heading1"/>
        <w:spacing w:after="120" w:before="360"/>
      </w:pPr>
      <w:r>
        <w:rPr>
          <w:rFonts w:ascii="Arial" w:cs="Arial" w:eastAsia="Arial" w:hAnsi="Arial"/>
          <w:b/>
          <w:bCs/>
          <w:color w:val="1A56DB"/>
          <w:sz w:val="32"/>
          <w:szCs w:val="32"/>
        </w:rPr>
        <w:t xml:space="preserve">1. The Problem We Needed to Solve</w:t>
      </w:r>
    </w:p>
    <w:p>
      <w:pPr>
        <w:spacing w:after="160"/>
      </w:pPr>
      <w:r>
        <w:rPr>
          <w:rFonts w:ascii="Arial" w:cs="Arial" w:eastAsia="Arial" w:hAnsi="Arial"/>
          <w:color w:val="1F2937"/>
          <w:sz w:val="21"/>
          <w:szCs w:val="21"/>
        </w:rPr>
        <w:t xml:space="preserve">RegOS is a regulatory compliance copilot deployed inside Open WebUI. It uses three filter functions (graphrag_filter, audit_logger, threshold_eval) to add Graph-RAG retrieval, confidence scoring, threshold evaluation, and tamper-evident audit logging on top of a base LLM.</w:t>
      </w:r>
    </w:p>
    <w:p>
      <w:pPr>
        <w:spacing w:after="160"/>
      </w:pPr>
      <w:r>
        <w:rPr>
          <w:rFonts w:ascii="Arial" w:cs="Arial" w:eastAsia="Arial" w:hAnsi="Arial"/>
          <w:color w:val="1F2937"/>
          <w:sz w:val="21"/>
          <w:szCs w:val="21"/>
        </w:rPr>
        <w:t xml:space="preserve">The challenge: RegOS was only accessible through the Open WebUI chat interface. Other platforms — Shreya’s NID system, future mobile apps, third-party integrations — had no way to call RegOS programmatically. We needed an API that exposes the full RegOS pipeline, including all filter processing, as a simple endpoint.</w:t>
      </w:r>
    </w:p>
    <w:p>
      <w:pPr>
        <w:pStyle w:val="Heading2"/>
        <w:spacing w:after="120" w:before="240"/>
      </w:pPr>
      <w:r>
        <w:rPr>
          <w:rFonts w:ascii="Arial" w:cs="Arial" w:eastAsia="Arial" w:hAnsi="Arial"/>
          <w:b/>
          <w:bCs/>
          <w:color w:val="1A56DB"/>
          <w:sz w:val="26"/>
          <w:szCs w:val="26"/>
        </w:rPr>
        <w:t xml:space="preserve">1.1 The Core Constraint: Outlet Filters</w:t>
      </w:r>
    </w:p>
    <w:p>
      <w:pPr>
        <w:spacing w:after="160"/>
      </w:pPr>
      <w:r>
        <w:rPr>
          <w:rFonts w:ascii="Arial" w:cs="Arial" w:eastAsia="Arial" w:hAnsi="Arial"/>
          <w:color w:val="1F2937"/>
          <w:sz w:val="21"/>
          <w:szCs w:val="21"/>
        </w:rPr>
        <w:t xml:space="preserve">Open WebUI’s filter architecture splits processing into two phases:</w:t>
      </w:r>
    </w:p>
    <w:p>
      <w:pPr>
        <w:pStyle w:val="ListParagraph"/>
        <w:numPr>
          <w:ilvl w:val="0"/>
          <w:numId w:val="2"/>
        </w:numPr>
        <w:spacing w:after="100"/>
      </w:pPr>
      <w:r>
        <w:rPr>
          <w:rFonts w:ascii="Arial" w:cs="Arial" w:eastAsia="Arial" w:hAnsi="Arial"/>
          <w:b/>
          <w:bCs/>
          <w:sz w:val="21"/>
          <w:szCs w:val="21"/>
        </w:rPr>
        <w:t xml:space="preserve">Inlet (pre-processing): </w:t>
      </w:r>
      <w:r>
        <w:rPr>
          <w:rFonts w:ascii="Arial" w:cs="Arial" w:eastAsia="Arial" w:hAnsi="Arial"/>
          <w:sz w:val="21"/>
          <w:szCs w:val="21"/>
        </w:rPr>
        <w:t xml:space="preserve">Runs before the LLM call. This is where graphrag_filter injects graph-retrieved context into the conversation. Inlet filters fire natively on API calls to /api/chat/completions.</w:t>
      </w:r>
    </w:p>
    <w:p>
      <w:pPr>
        <w:pStyle w:val="ListParagraph"/>
        <w:numPr>
          <w:ilvl w:val="0"/>
          <w:numId w:val="2"/>
        </w:numPr>
        <w:spacing w:after="100"/>
      </w:pPr>
      <w:r>
        <w:rPr>
          <w:rFonts w:ascii="Arial" w:cs="Arial" w:eastAsia="Arial" w:hAnsi="Arial"/>
          <w:b/>
          <w:bCs/>
          <w:sz w:val="21"/>
          <w:szCs w:val="21"/>
        </w:rPr>
        <w:t xml:space="preserve">Outlet (post-processing): </w:t>
      </w:r>
      <w:r>
        <w:rPr>
          <w:rFonts w:ascii="Arial" w:cs="Arial" w:eastAsia="Arial" w:hAnsi="Arial"/>
          <w:sz w:val="21"/>
          <w:szCs w:val="21"/>
        </w:rPr>
        <w:t xml:space="preserve">Runs after the LLM responds. This is where confidence scoring, threshold evaluation, trace injection, and audit logging happen. Outlet filters do NOT fire on direct API calls — they only fire when /api/chat/completed is called separately.</w:t>
      </w:r>
    </w:p>
    <w:p>
      <w:pPr>
        <w:spacing w:after="160"/>
      </w:pPr>
      <w:r>
        <w:rPr>
          <w:rFonts w:ascii="Arial" w:cs="Arial" w:eastAsia="Arial" w:hAnsi="Arial"/>
          <w:color w:val="1F2937"/>
          <w:sz w:val="21"/>
          <w:szCs w:val="21"/>
        </w:rPr>
        <w:t xml:space="preserve">This means a naive API call to Open WebUI’s /api/chat/completions gets the graph context (good) but misses confidence scores, threshold evaluations, and audit logging (bad). The web UI handles this automatically by calling /api/chat/completed after receiving the response — but external API consumers don’t.</w:t>
      </w:r>
    </w:p>
    <w:p>
      <w:pPr>
        <w:pStyle w:val="Heading1"/>
        <w:spacing w:after="120" w:before="360"/>
      </w:pPr>
      <w:r>
        <w:rPr>
          <w:rFonts w:ascii="Arial" w:cs="Arial" w:eastAsia="Arial" w:hAnsi="Arial"/>
          <w:b/>
          <w:bCs/>
          <w:color w:val="1A56DB"/>
          <w:sz w:val="32"/>
          <w:szCs w:val="32"/>
        </w:rPr>
        <w:t xml:space="preserve">2. Options We Evaluated</w:t>
      </w:r>
    </w:p>
    <w:p>
      <w:pPr>
        <w:pStyle w:val="Heading2"/>
        <w:spacing w:after="120" w:before="240"/>
      </w:pPr>
      <w:r>
        <w:rPr>
          <w:rFonts w:ascii="Arial" w:cs="Arial" w:eastAsia="Arial" w:hAnsi="Arial"/>
          <w:b/>
          <w:bCs/>
          <w:color w:val="1A56DB"/>
          <w:sz w:val="26"/>
          <w:szCs w:val="26"/>
        </w:rPr>
        <w:t xml:space="preserve">2.1 Option A: Sidecar Proxy (Chosen)</w:t>
      </w:r>
    </w:p>
    <w:p>
      <w:pPr>
        <w:spacing w:after="160"/>
      </w:pPr>
      <w:r>
        <w:rPr>
          <w:rFonts w:ascii="Arial" w:cs="Arial" w:eastAsia="Arial" w:hAnsi="Arial"/>
          <w:color w:val="1F2937"/>
          <w:sz w:val="21"/>
          <w:szCs w:val="21"/>
        </w:rPr>
        <w:t xml:space="preserve">A standalone FastAPI service that runs alongside Open WebUI on a separate port. It internally chains both API calls (/api/chat/completions then /api/chat/completed) and returns the fully-processed response to the consumer.</w:t>
      </w:r>
    </w:p>
    <w:p>
      <w:pPr>
        <w:shd w:fill="F0FDF4" w:val="clear"/>
        <w:spacing w:after="200"/>
        <w:ind w:left="360" w:right="360"/>
      </w:pPr>
      <w:r>
        <w:rPr>
          <w:rFonts w:ascii="Arial" w:cs="Arial" w:eastAsia="Arial" w:hAnsi="Arial"/>
          <w:i/>
          <w:iCs/>
          <w:color w:val="1F2937"/>
          <w:sz w:val="20"/>
          <w:szCs w:val="20"/>
        </w:rPr>
        <w:t xml:space="preserve">Pros: Zero changes to Open WebUI source code. Survives Open WebUI upgrades. Self-contained in the regos-installer repo. Easy to deploy and tear down.</w:t>
      </w:r>
    </w:p>
    <w:p>
      <w:pPr>
        <w:shd w:fill="FFF7ED" w:val="clear"/>
        <w:spacing w:after="200"/>
        <w:ind w:left="360" w:right="360"/>
      </w:pPr>
      <w:r>
        <w:rPr>
          <w:rFonts w:ascii="Arial" w:cs="Arial" w:eastAsia="Arial" w:hAnsi="Arial"/>
          <w:i/>
          <w:iCs/>
          <w:color w:val="1F2937"/>
          <w:sz w:val="20"/>
          <w:szCs w:val="20"/>
        </w:rPr>
        <w:t xml:space="preserve">Cons: Extra service to run. Adds ~50ms latency from the second HTTP hop. Needs its own port (8300).</w:t>
      </w:r>
    </w:p>
    <w:p>
      <w:pPr>
        <w:pStyle w:val="Heading2"/>
        <w:spacing w:after="120" w:before="240"/>
      </w:pPr>
      <w:r>
        <w:rPr>
          <w:rFonts w:ascii="Arial" w:cs="Arial" w:eastAsia="Arial" w:hAnsi="Arial"/>
          <w:b/>
          <w:bCs/>
          <w:color w:val="1A56DB"/>
          <w:sz w:val="26"/>
          <w:szCs w:val="26"/>
        </w:rPr>
        <w:t xml:space="preserve">2.2 Option B: Native Route in Open WebUI</w:t>
      </w:r>
    </w:p>
    <w:p>
      <w:pPr>
        <w:spacing w:after="160"/>
      </w:pPr>
      <w:r>
        <w:rPr>
          <w:rFonts w:ascii="Arial" w:cs="Arial" w:eastAsia="Arial" w:hAnsi="Arial"/>
          <w:color w:val="1F2937"/>
          <w:sz w:val="21"/>
          <w:szCs w:val="21"/>
        </w:rPr>
        <w:t xml:space="preserve">Add a custom endpoint directly in Open WebUI’s main.py that hardcodes the RegOS model and calls both inlet and outlet processing in a single request cycle. The codebase has all the building blocks — process_filter_functions(), process_pipeline_outlet_filter(), etc.</w:t>
      </w:r>
    </w:p>
    <w:p>
      <w:pPr>
        <w:shd w:fill="F0FDF4" w:val="clear"/>
        <w:spacing w:after="200"/>
        <w:ind w:left="360" w:right="360"/>
      </w:pPr>
      <w:r>
        <w:rPr>
          <w:rFonts w:ascii="Arial" w:cs="Arial" w:eastAsia="Arial" w:hAnsi="Arial"/>
          <w:i/>
          <w:iCs/>
          <w:color w:val="1F2937"/>
          <w:sz w:val="20"/>
          <w:szCs w:val="20"/>
        </w:rPr>
        <w:t xml:space="preserve">Pros: Single process, fastest possible path, no extra service.</w:t>
      </w:r>
    </w:p>
    <w:p>
      <w:pPr>
        <w:shd w:fill="FFF7ED" w:val="clear"/>
        <w:spacing w:after="200"/>
        <w:ind w:left="360" w:right="360"/>
      </w:pPr>
      <w:r>
        <w:rPr>
          <w:rFonts w:ascii="Arial" w:cs="Arial" w:eastAsia="Arial" w:hAnsi="Arial"/>
          <w:i/>
          <w:iCs/>
          <w:color w:val="1F2937"/>
          <w:sz w:val="20"/>
          <w:szCs w:val="20"/>
        </w:rPr>
        <w:t xml:space="preserve">Cons: Requires forking Open WebUI. Every upstream upgrade requires merging our changes. Tight coupling to Open WebUI internals that may change between versions.</w:t>
      </w:r>
    </w:p>
    <w:p>
      <w:pPr>
        <w:pStyle w:val="Heading2"/>
        <w:spacing w:after="120" w:before="240"/>
      </w:pPr>
      <w:r>
        <w:rPr>
          <w:rFonts w:ascii="Arial" w:cs="Arial" w:eastAsia="Arial" w:hAnsi="Arial"/>
          <w:b/>
          <w:bCs/>
          <w:color w:val="1A56DB"/>
          <w:sz w:val="26"/>
          <w:szCs w:val="26"/>
        </w:rPr>
        <w:t xml:space="preserve">2.3 Option C: Move Outlet Logic to Inlet</w:t>
      </w:r>
    </w:p>
    <w:p>
      <w:pPr>
        <w:spacing w:after="160"/>
      </w:pPr>
      <w:r>
        <w:rPr>
          <w:rFonts w:ascii="Arial" w:cs="Arial" w:eastAsia="Arial" w:hAnsi="Arial"/>
          <w:color w:val="1F2937"/>
          <w:sz w:val="21"/>
          <w:szCs w:val="21"/>
        </w:rPr>
        <w:t xml:space="preserve">Restructure graphrag_filter so that confidence scoring and audit logging happen in the stream() method instead of outlet(). The stream() method fires on API calls.</w:t>
      </w:r>
    </w:p>
    <w:p>
      <w:pPr>
        <w:shd w:fill="F0FDF4" w:val="clear"/>
        <w:spacing w:after="200"/>
        <w:ind w:left="360" w:right="360"/>
      </w:pPr>
      <w:r>
        <w:rPr>
          <w:rFonts w:ascii="Arial" w:cs="Arial" w:eastAsia="Arial" w:hAnsi="Arial"/>
          <w:i/>
          <w:iCs/>
          <w:color w:val="1F2937"/>
          <w:sz w:val="20"/>
          <w:szCs w:val="20"/>
        </w:rPr>
        <w:t xml:space="preserve">Pros: No extra service, no forking.</w:t>
      </w:r>
    </w:p>
    <w:p>
      <w:pPr>
        <w:shd w:fill="FFF7ED" w:val="clear"/>
        <w:spacing w:after="200"/>
        <w:ind w:left="360" w:right="360"/>
      </w:pPr>
      <w:r>
        <w:rPr>
          <w:rFonts w:ascii="Arial" w:cs="Arial" w:eastAsia="Arial" w:hAnsi="Arial"/>
          <w:i/>
          <w:iCs/>
          <w:color w:val="1F2937"/>
          <w:sz w:val="20"/>
          <w:szCs w:val="20"/>
        </w:rPr>
        <w:t xml:space="preserve">Cons: stream() receives chunks, not the full response. Would require buffering the entire response and processing on the final chunk. Significant refactor of a 100KB file. Breaks the clean separation between pre-processing and post-processing.</w:t>
      </w:r>
    </w:p>
    <w:p>
      <w:pPr>
        <w:pStyle w:val="Heading2"/>
        <w:spacing w:after="120" w:before="240"/>
      </w:pPr>
      <w:r>
        <w:rPr>
          <w:rFonts w:ascii="Arial" w:cs="Arial" w:eastAsia="Arial" w:hAnsi="Arial"/>
          <w:b/>
          <w:bCs/>
          <w:color w:val="1A56DB"/>
          <w:sz w:val="26"/>
          <w:szCs w:val="26"/>
        </w:rPr>
        <w:t xml:space="preserve">2.4 Decision: Option A (Sidecar)</w:t>
      </w:r>
    </w:p>
    <w:p>
      <w:pPr>
        <w:spacing w:after="160"/>
      </w:pPr>
      <w:r>
        <w:rPr>
          <w:rFonts w:ascii="Arial" w:cs="Arial" w:eastAsia="Arial" w:hAnsi="Arial"/>
          <w:color w:val="1F2937"/>
          <w:sz w:val="21"/>
          <w:szCs w:val="21"/>
        </w:rPr>
        <w:t xml:space="preserve">We chose the sidecar because it preserves 100% of the pipeline functionality without touching Open WebUI’s source code. The ~50ms overhead is negligible for regulatory compliance queries that take 3–8 seconds to process. And the separation of concerns means RegOS deployment stays clean and upgradeable.</w:t>
      </w:r>
    </w:p>
    <w:p>
      <w:r>
        <w:br w:type="page"/>
      </w:r>
    </w:p>
    <w:p>
      <w:pPr>
        <w:pStyle w:val="Heading1"/>
        <w:spacing w:after="120" w:before="360"/>
      </w:pPr>
      <w:r>
        <w:rPr>
          <w:rFonts w:ascii="Arial" w:cs="Arial" w:eastAsia="Arial" w:hAnsi="Arial"/>
          <w:b/>
          <w:bCs/>
          <w:color w:val="1A56DB"/>
          <w:sz w:val="32"/>
          <w:szCs w:val="32"/>
        </w:rPr>
        <w:t xml:space="preserve">3. What We Built</w:t>
      </w:r>
    </w:p>
    <w:p>
      <w:pPr>
        <w:pStyle w:val="Heading2"/>
        <w:spacing w:after="120" w:before="240"/>
      </w:pPr>
      <w:r>
        <w:rPr>
          <w:rFonts w:ascii="Arial" w:cs="Arial" w:eastAsia="Arial" w:hAnsi="Arial"/>
          <w:b/>
          <w:bCs/>
          <w:color w:val="1A56DB"/>
          <w:sz w:val="26"/>
          <w:szCs w:val="26"/>
        </w:rPr>
        <w:t xml:space="preserve">3.1 The Sidecar Service</w:t>
      </w:r>
    </w:p>
    <w:p>
      <w:pPr>
        <w:spacing w:after="160"/>
      </w:pPr>
      <w:r>
        <w:rPr>
          <w:rFonts w:ascii="Arial" w:cs="Arial" w:eastAsia="Arial" w:hAnsi="Arial"/>
          <w:color w:val="1F2937"/>
          <w:sz w:val="21"/>
          <w:szCs w:val="21"/>
        </w:rPr>
        <w:t xml:space="preserve">A single Python file (api/regos_api.py) in the regos-installer repo. Built on FastAPI with aiohttp for async HTTP calls to Open WebUI.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/api/regos/query</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Main query endpoint — full RegOS pipeline. Supports stream: true/false flag.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/api/regos/health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Health check — verifies sidecar can reach Open WebUI</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/api/regos/info</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Returns sidecar configuration (version, model, endpoints)</w:t>
            </w:r>
          </w:p>
        </w:tc>
      </w:tr>
    </w:tbl>
    <w:p>
      <w:pPr>
        <w:pStyle w:val="Heading2"/>
        <w:spacing w:after="120" w:before="240"/>
      </w:pPr>
      <w:r>
        <w:rPr>
          <w:rFonts w:ascii="Arial" w:cs="Arial" w:eastAsia="Arial" w:hAnsi="Arial"/>
          <w:b/>
          <w:bCs/>
          <w:color w:val="1A56DB"/>
          <w:sz w:val="26"/>
          <w:szCs w:val="26"/>
        </w:rPr>
        <w:t xml:space="preserve">3.2 Request Format</w:t>
      </w:r>
    </w:p>
    <w:p>
      <w:pPr>
        <w:shd w:fill="F0F4FF" w:val="clear"/>
        <w:spacing w:after="80"/>
      </w:pPr>
      <w:r>
        <w:rPr>
          <w:rFonts w:ascii="Courier New" w:cs="Courier New" w:eastAsia="Courier New" w:hAnsi="Courier New"/>
          <w:color w:val="1F2937"/>
          <w:sz w:val="19"/>
          <w:szCs w:val="19"/>
        </w:rPr>
        <w:t xml:space="preserve">POST /api/regos/query</w:t>
      </w:r>
    </w:p>
    <w:p>
      <w:pPr>
        <w:shd w:fill="F0F4FF" w:val="clear"/>
        <w:spacing w:after="80"/>
      </w:pPr>
      <w:r>
        <w:rPr>
          <w:rFonts w:ascii="Courier New" w:cs="Courier New" w:eastAsia="Courier New" w:hAnsi="Courier New"/>
          <w:color w:val="1F2937"/>
          <w:sz w:val="19"/>
          <w:szCs w:val="19"/>
        </w:rPr>
        <w:t xml:space="preserve">{</w:t>
      </w:r>
    </w:p>
    <w:p>
      <w:pPr>
        <w:shd w:fill="F0F4FF" w:val="clear"/>
        <w:spacing w:after="80"/>
      </w:pPr>
      <w:r>
        <w:rPr>
          <w:rFonts w:ascii="Courier New" w:cs="Courier New" w:eastAsia="Courier New" w:hAnsi="Courier New"/>
          <w:color w:val="1F2937"/>
          <w:sz w:val="19"/>
          <w:szCs w:val="19"/>
        </w:rPr>
        <w:t xml:space="preserve">  "question": "What are the BOD limits for wastewater?",</w:t>
      </w:r>
    </w:p>
    <w:p>
      <w:pPr>
        <w:shd w:fill="F0F4FF" w:val="clear"/>
        <w:spacing w:after="80"/>
      </w:pPr>
      <w:r>
        <w:rPr>
          <w:rFonts w:ascii="Courier New" w:cs="Courier New" w:eastAsia="Courier New" w:hAnsi="Courier New"/>
          <w:color w:val="1F2937"/>
          <w:sz w:val="19"/>
          <w:szCs w:val="19"/>
        </w:rPr>
        <w:t xml:space="preserve">  "stream": false,</w:t>
      </w:r>
    </w:p>
    <w:p>
      <w:pPr>
        <w:shd w:fill="F0F4FF" w:val="clear"/>
        <w:spacing w:after="80"/>
      </w:pPr>
      <w:r>
        <w:rPr>
          <w:rFonts w:ascii="Courier New" w:cs="Courier New" w:eastAsia="Courier New" w:hAnsi="Courier New"/>
          <w:color w:val="1F2937"/>
          <w:sz w:val="19"/>
          <w:szCs w:val="19"/>
        </w:rPr>
        <w:t xml:space="preserve">  "show_trace": true,</w:t>
      </w:r>
    </w:p>
    <w:p>
      <w:pPr>
        <w:shd w:fill="F0F4FF" w:val="clear"/>
        <w:spacing w:after="80"/>
      </w:pPr>
      <w:r>
        <w:rPr>
          <w:rFonts w:ascii="Courier New" w:cs="Courier New" w:eastAsia="Courier New" w:hAnsi="Courier New"/>
          <w:color w:val="1F2937"/>
          <w:sz w:val="19"/>
          <w:szCs w:val="19"/>
        </w:rPr>
        <w:t xml:space="preserve">  "context": "Facility: North District WWTP",</w:t>
      </w:r>
    </w:p>
    <w:p>
      <w:pPr>
        <w:shd w:fill="F0F4FF" w:val="clear"/>
        <w:spacing w:after="80"/>
      </w:pPr>
      <w:r>
        <w:rPr>
          <w:rFonts w:ascii="Courier New" w:cs="Courier New" w:eastAsia="Courier New" w:hAnsi="Courier New"/>
          <w:color w:val="1F2937"/>
          <w:sz w:val="19"/>
          <w:szCs w:val="19"/>
        </w:rPr>
        <w:t xml:space="preserve">  "conversation_id": "optional-for-continuity"</w:t>
      </w:r>
    </w:p>
    <w:p>
      <w:pPr>
        <w:shd w:fill="F0F4FF" w:val="clear"/>
        <w:spacing w:after="80"/>
      </w:pPr>
      <w:r>
        <w:rPr>
          <w:rFonts w:ascii="Courier New" w:cs="Courier New" w:eastAsia="Courier New" w:hAnsi="Courier New"/>
          <w:color w:val="1F2937"/>
          <w:sz w:val="19"/>
          <w:szCs w:val="19"/>
        </w:rPr>
        <w:t xml:space="preserve">}</w:t>
      </w:r>
    </w:p>
    <w:p>
      <w:pPr>
        <w:spacing w:after="200"/>
      </w:pPr>
      <w:r>
        <w:rPr>
          <w:rFonts w:ascii="Arial" w:cs="Arial" w:eastAsia="Arial" w:hAnsi="Arial"/>
          <w:color w:val="1F2937"/>
          <w:sz w:val="21"/>
          <w:szCs w:val="21"/>
        </w:rPr>
        <w:t xml:space="preserve">Only the question field is required. Everything else is optional.</w:t>
      </w:r>
    </w:p>
    <w:p>
      <w:pPr>
        <w:pStyle w:val="Heading2"/>
        <w:spacing w:after="120" w:before="240"/>
      </w:pPr>
      <w:r>
        <w:rPr>
          <w:rFonts w:ascii="Arial" w:cs="Arial" w:eastAsia="Arial" w:hAnsi="Arial"/>
          <w:b/>
          <w:bCs/>
          <w:color w:val="1A56DB"/>
          <w:sz w:val="26"/>
          <w:szCs w:val="26"/>
        </w:rPr>
        <w:t xml:space="preserve">3.3 Streaming Decision: Flag, Not Two Endpoints</w:t>
      </w:r>
    </w:p>
    <w:p>
      <w:pPr>
        <w:spacing w:after="160"/>
      </w:pPr>
      <w:r>
        <w:rPr>
          <w:rFonts w:ascii="Arial" w:cs="Arial" w:eastAsia="Arial" w:hAnsi="Arial"/>
          <w:color w:val="1F2937"/>
          <w:sz w:val="21"/>
          <w:szCs w:val="21"/>
        </w:rPr>
        <w:t xml:space="preserve">We considered having separate endpoints for blocking (/api/regos/query) and streaming (/api/regos/stream). Instead, we use a single endpoint with a stream boolean flag in the request body. This is the standard OpenAI convention and what developers expect. It also means API consumers only need to know one URL.</w:t>
      </w:r>
    </w:p>
    <w:p>
      <w:pPr>
        <w:pStyle w:val="Heading2"/>
        <w:spacing w:after="120" w:before="240"/>
      </w:pPr>
      <w:r>
        <w:rPr>
          <w:rFonts w:ascii="Arial" w:cs="Arial" w:eastAsia="Arial" w:hAnsi="Arial"/>
          <w:b/>
          <w:bCs/>
          <w:color w:val="1A56DB"/>
          <w:sz w:val="26"/>
          <w:szCs w:val="26"/>
        </w:rPr>
        <w:t xml:space="preserve">3.4 How Streaming Works with Outlet Filters</w:t>
      </w:r>
    </w:p>
    <w:p>
      <w:pPr>
        <w:spacing w:after="160"/>
      </w:pPr>
      <w:r>
        <w:rPr>
          <w:rFonts w:ascii="Arial" w:cs="Arial" w:eastAsia="Arial" w:hAnsi="Arial"/>
          <w:color w:val="1F2937"/>
          <w:sz w:val="21"/>
          <w:szCs w:val="21"/>
        </w:rPr>
        <w:t xml:space="preserve">This was the key design challenge. Outlet filters need the complete response to compute confidence scores, but streaming means we’re sending chunks before the response is finished. Our solution:</w:t>
      </w:r>
    </w:p>
    <w:p>
      <w:pPr>
        <w:pStyle w:val="ListParagraph"/>
        <w:numPr>
          <w:ilvl w:val="0"/>
          <w:numId w:val="3"/>
        </w:numPr>
        <w:spacing w:after="100"/>
      </w:pPr>
      <w:r>
        <w:rPr>
          <w:rFonts w:ascii="Arial" w:cs="Arial" w:eastAsia="Arial" w:hAnsi="Arial"/>
          <w:sz w:val="21"/>
          <w:szCs w:val="21"/>
        </w:rPr>
        <w:t xml:space="preserve">Phase 1 — Stream the LLM response in real-time. Each SSE chunk is forwarded to the client as it arrives. Simultaneously, the sidecar buffers the full content.</w:t>
      </w:r>
    </w:p>
    <w:p>
      <w:pPr>
        <w:pStyle w:val="ListParagraph"/>
        <w:numPr>
          <w:ilvl w:val="0"/>
          <w:numId w:val="3"/>
        </w:numPr>
        <w:spacing w:after="100"/>
      </w:pPr>
      <w:r>
        <w:rPr>
          <w:rFonts w:ascii="Arial" w:cs="Arial" w:eastAsia="Arial" w:hAnsi="Arial"/>
          <w:sz w:val="21"/>
          <w:szCs w:val="21"/>
        </w:rPr>
        <w:t xml:space="preserve">Phase 2 — After the stream completes, call /api/chat/completed with the full conversation. Outlet filters fire (confidence scoring, threshold eval, audit logging).</w:t>
      </w:r>
    </w:p>
    <w:p>
      <w:pPr>
        <w:pStyle w:val="ListParagraph"/>
        <w:numPr>
          <w:ilvl w:val="0"/>
          <w:numId w:val="3"/>
        </w:numPr>
        <w:spacing w:after="200"/>
      </w:pPr>
      <w:r>
        <w:rPr>
          <w:rFonts w:ascii="Arial" w:cs="Arial" w:eastAsia="Arial" w:hAnsi="Arial"/>
          <w:sz w:val="21"/>
          <w:szCs w:val="21"/>
        </w:rPr>
        <w:t xml:space="preserve">Phase 3 — Any content the outlet appended (confidence block, trace data) is sent as final SSE chunks before [DONE].</w:t>
      </w:r>
    </w:p>
    <w:p>
      <w:pPr>
        <w:spacing w:after="160"/>
      </w:pPr>
      <w:r>
        <w:rPr>
          <w:rFonts w:ascii="Arial" w:cs="Arial" w:eastAsia="Arial" w:hAnsi="Arial"/>
          <w:color w:val="1F2937"/>
          <w:sz w:val="21"/>
          <w:szCs w:val="21"/>
        </w:rPr>
        <w:t xml:space="preserve">This means the client sees the response appearing word-by-word (fast time-to-first-token), and then the confidence score and trace arrive at the end as a final burst. This matches how Open WebUI’s own chat interface works.</w:t>
      </w:r>
    </w:p>
    <w:p>
      <w:r>
        <w:br w:type="page"/>
      </w:r>
    </w:p>
    <w:p>
      <w:pPr>
        <w:pStyle w:val="Heading1"/>
        <w:spacing w:after="120" w:before="360"/>
      </w:pPr>
      <w:r>
        <w:rPr>
          <w:rFonts w:ascii="Arial" w:cs="Arial" w:eastAsia="Arial" w:hAnsi="Arial"/>
          <w:b/>
          <w:bCs/>
          <w:color w:val="1A56DB"/>
          <w:sz w:val="32"/>
          <w:szCs w:val="32"/>
        </w:rPr>
        <w:t xml:space="preserve">4. Feature Parity: What Works via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Works via API?</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Graph-RAG context retrieval</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Inlet filter fires natively on /api/chat/completions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System prompt (RegOS persona)</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Custom model auto-applies its system prompt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Structured response format</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Driven by system prompt — works regardless of interface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Confidence scoring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Sidecar calls /api/chat/completed to trigger outlet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Threshold evaluation</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Same — outlet filter processes compliance determinations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Show trace (retrieval debug)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Same — outlet appends trace block to response content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Audit logging (SHA-256)</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Same — audit_logger outlet fires on /api/chat/completed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Guardrail checks</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Inlet filter handles out-of-scope and jurisdiction checks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Citation references [G1], [G2]</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Generated by LLM per system prompt instructions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Streaming</w:t>
            </w:r>
          </w:p>
        </w:tc>
        <w:tc>
          <w:tcPr>
            <w:tcW w:type="dxa" w:w="1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SSE streaming with outlet additions appended at end</w:t>
            </w:r>
          </w:p>
        </w:tc>
      </w:tr>
    </w:tbl>
    <w:p>
      <w:pPr>
        <w:shd w:fill="F0FDF4" w:val="clear"/>
        <w:spacing w:after="200"/>
        <w:ind w:left="360" w:right="360"/>
      </w:pPr>
      <w:r>
        <w:rPr>
          <w:rFonts w:ascii="Arial" w:cs="Arial" w:eastAsia="Arial" w:hAnsi="Arial"/>
          <w:i/>
          <w:iCs/>
          <w:color w:val="1F2937"/>
          <w:sz w:val="20"/>
          <w:szCs w:val="20"/>
        </w:rPr>
        <w:t xml:space="preserve">100% feature parity. The only difference is presentation: the API returns raw markdown text in JSON, not a rendered chat bubble. The consuming application renders it however it wants.</w:t>
      </w:r>
    </w:p>
    <w:p>
      <w:pPr>
        <w:pStyle w:val="Heading1"/>
        <w:spacing w:after="120" w:before="360"/>
      </w:pPr>
      <w:r>
        <w:rPr>
          <w:rFonts w:ascii="Arial" w:cs="Arial" w:eastAsia="Arial" w:hAnsi="Arial"/>
          <w:b/>
          <w:bCs/>
          <w:color w:val="1A56DB"/>
          <w:sz w:val="32"/>
          <w:szCs w:val="32"/>
        </w:rPr>
        <w:t xml:space="preserve">5. Presentation: Building a Custom Frontend</w:t>
      </w:r>
    </w:p>
    <w:p>
      <w:pPr>
        <w:spacing w:after="160"/>
      </w:pPr>
      <w:r>
        <w:rPr>
          <w:rFonts w:ascii="Arial" w:cs="Arial" w:eastAsia="Arial" w:hAnsi="Arial"/>
          <w:color w:val="1F2937"/>
          <w:sz w:val="21"/>
          <w:szCs w:val="21"/>
        </w:rPr>
        <w:t xml:space="preserve">Since the API returns the full markdown response (identical content to what Open WebUI displays), any frontend can render it. The markdown includes structured sections (Summary, Regulatory Analysis, Applicable Sections table, etc.), confidence scores, and citation references.</w:t>
      </w:r>
    </w:p>
    <w:p>
      <w:pPr>
        <w:pStyle w:val="Heading2"/>
        <w:spacing w:after="120" w:before="240"/>
      </w:pPr>
      <w:r>
        <w:rPr>
          <w:rFonts w:ascii="Arial" w:cs="Arial" w:eastAsia="Arial" w:hAnsi="Arial"/>
          <w:b/>
          <w:bCs/>
          <w:color w:val="1A56DB"/>
          <w:sz w:val="26"/>
          <w:szCs w:val="26"/>
        </w:rPr>
        <w:t xml:space="preserve">5.1 Frontend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React/Next.js via Lovable or Bolt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Custom branded compliance portal with polished UX</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 — 2–3 days for a working prototype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Streamlit (Python)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Internal tool or quick demo. Renders markdown natively.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 — under 50 lines, working in hours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Embedded in Shreya’s NID platform</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Direct integration into existing APAS product</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 — depends on NID’s tech stack</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Gradio (Python)</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Shareable demo with minimal code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 — similar to Streamlit</w:t>
            </w:r>
          </w:p>
        </w:tc>
      </w:tr>
    </w:tbl>
    <w:p>
      <w:pPr>
        <w:spacing w:after="160"/>
      </w:pPr>
      <w:r>
        <w:rPr>
          <w:rFonts w:ascii="Arial" w:cs="Arial" w:eastAsia="Arial" w:hAnsi="Arial"/>
          <w:color w:val="1F2937"/>
          <w:sz w:val="21"/>
          <w:szCs w:val="21"/>
        </w:rPr>
        <w:t xml:space="preserve">In all cases, the frontend calls POST /api/regos/query, gets back the markdown string, and renders it using any markdown library (react-markdown, streamlit’s st.markdown, etc.). For streaming, the frontend consumes SSE events and appends each chunk to the display.</w:t>
      </w:r>
    </w:p>
    <w:p>
      <w:pPr>
        <w:pStyle w:val="Heading2"/>
        <w:spacing w:after="120" w:before="240"/>
      </w:pPr>
      <w:r>
        <w:rPr>
          <w:rFonts w:ascii="Arial" w:cs="Arial" w:eastAsia="Arial" w:hAnsi="Arial"/>
          <w:b/>
          <w:bCs/>
          <w:color w:val="1A56DB"/>
          <w:sz w:val="26"/>
          <w:szCs w:val="26"/>
        </w:rPr>
        <w:t xml:space="preserve">5.2 Enhancements Over Open WebUI</w:t>
      </w:r>
    </w:p>
    <w:p>
      <w:pPr>
        <w:spacing w:after="160"/>
      </w:pPr>
      <w:r>
        <w:rPr>
          <w:rFonts w:ascii="Arial" w:cs="Arial" w:eastAsia="Arial" w:hAnsi="Arial"/>
          <w:color w:val="1F2937"/>
          <w:sz w:val="21"/>
          <w:szCs w:val="21"/>
        </w:rPr>
        <w:t xml:space="preserve">A custom frontend could actually improve on Open WebUI’s presentation:</w:t>
      </w:r>
    </w:p>
    <w:p>
      <w:pPr>
        <w:pStyle w:val="ListParagraph"/>
        <w:numPr>
          <w:ilvl w:val="0"/>
          <w:numId w:val="2"/>
        </w:numPr>
        <w:spacing w:after="100"/>
      </w:pPr>
      <w:r>
        <w:rPr>
          <w:rFonts w:ascii="Arial" w:cs="Arial" w:eastAsia="Arial" w:hAnsi="Arial"/>
          <w:sz w:val="21"/>
          <w:szCs w:val="21"/>
        </w:rPr>
        <w:t xml:space="preserve">Render the confidence score as a colored gauge or progress bar instead of plain text</w:t>
      </w:r>
    </w:p>
    <w:p>
      <w:pPr>
        <w:pStyle w:val="ListParagraph"/>
        <w:numPr>
          <w:ilvl w:val="0"/>
          <w:numId w:val="2"/>
        </w:numPr>
        <w:spacing w:after="100"/>
      </w:pPr>
      <w:r>
        <w:rPr>
          <w:rFonts w:ascii="Arial" w:cs="Arial" w:eastAsia="Arial" w:hAnsi="Arial"/>
          <w:sz w:val="21"/>
          <w:szCs w:val="21"/>
        </w:rPr>
        <w:t xml:space="preserve">Make regulatory section references ([G1], [G2]) clickable with expandable source panels</w:t>
      </w:r>
    </w:p>
    <w:p>
      <w:pPr>
        <w:pStyle w:val="ListParagraph"/>
        <w:numPr>
          <w:ilvl w:val="0"/>
          <w:numId w:val="2"/>
        </w:numPr>
        <w:spacing w:after="100"/>
      </w:pPr>
      <w:r>
        <w:rPr>
          <w:rFonts w:ascii="Arial" w:cs="Arial" w:eastAsia="Arial" w:hAnsi="Arial"/>
          <w:sz w:val="21"/>
          <w:szCs w:val="21"/>
        </w:rPr>
        <w:t xml:space="preserve">Show threshold evaluations in a visual compliance matrix (green/amber/red)</w:t>
      </w:r>
    </w:p>
    <w:p>
      <w:pPr>
        <w:pStyle w:val="ListParagraph"/>
        <w:numPr>
          <w:ilvl w:val="0"/>
          <w:numId w:val="2"/>
        </w:numPr>
        <w:spacing w:after="100"/>
      </w:pPr>
      <w:r>
        <w:rPr>
          <w:rFonts w:ascii="Arial" w:cs="Arial" w:eastAsia="Arial" w:hAnsi="Arial"/>
          <w:sz w:val="21"/>
          <w:szCs w:val="21"/>
        </w:rPr>
        <w:t xml:space="preserve">Add a dedicated trace panel (collapsible sidebar) instead of inline markdown</w:t>
      </w:r>
    </w:p>
    <w:p>
      <w:pPr>
        <w:pStyle w:val="ListParagraph"/>
        <w:numPr>
          <w:ilvl w:val="0"/>
          <w:numId w:val="2"/>
        </w:numPr>
        <w:spacing w:after="100"/>
      </w:pPr>
      <w:r>
        <w:rPr>
          <w:rFonts w:ascii="Arial" w:cs="Arial" w:eastAsia="Arial" w:hAnsi="Arial"/>
          <w:sz w:val="21"/>
          <w:szCs w:val="21"/>
        </w:rPr>
        <w:t xml:space="preserve">Display audit history in a timeline view</w:t>
      </w:r>
    </w:p>
    <w:p>
      <w:r>
        <w:br w:type="page"/>
      </w:r>
    </w:p>
    <w:p>
      <w:pPr>
        <w:pStyle w:val="Heading1"/>
        <w:spacing w:after="120" w:before="360"/>
      </w:pPr>
      <w:r>
        <w:rPr>
          <w:rFonts w:ascii="Arial" w:cs="Arial" w:eastAsia="Arial" w:hAnsi="Arial"/>
          <w:b/>
          <w:bCs/>
          <w:color w:val="1A56DB"/>
          <w:sz w:val="32"/>
          <w:szCs w:val="32"/>
        </w:rPr>
        <w:t xml:space="preserve">6. Existing Caveats &amp;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Caveat</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neo4j pip package lost on container rebuild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Graph retrieval breaks until reinstalled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regos-installer step 02 handles this. Document in runbook: re-run ./install.sh --step 02 after container rebuild.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 WebUI version upgrades may change API behavior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Sidecar calls could break</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Pin to tested Open WebUI version. Test sidecar against new versions before upgrading. Sidecar is isolated — worst case it returns raw LLM response without outlet processing.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Outlet filter adds ~200–500ms latency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Total response time increases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Acceptable for compliance queries (3–8s total). For streaming, latency only affects the final confidence/trace chunk, not time-to-first-token.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/api/chat/completed may not return outlet additions in all cases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Confidence block missing from response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Sidecar falls back gracefully to raw LLM response. Log a warning. This is a known Open WebUI behavior being tracked upstream.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OPENWEBUI_TOKEN expiry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calls fail with 401</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 API keys (sk-...) instead of JWT tokens. API keys don’t expire unless revoked.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Knowledge Base not auto-queried in v0.7+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RAG context may be missing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Two options: (a) pass collection IDs in the files field, or (b) ensure the custom model’s system prompt references the KB. graphrag_filter’s inlet handles graph retrieval independently of KB.</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226 MB graph file not in git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Fresh deploys missing graph data</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Documented in docs/GRAPH_SETUP.md. Three options: local copy, docker cp, or direct Neo4j Aura import.</w:t>
            </w:r>
          </w:p>
        </w:tc>
      </w:tr>
    </w:tbl>
    <w:p>
      <w:pPr>
        <w:pStyle w:val="Heading1"/>
        <w:spacing w:after="120" w:before="360"/>
      </w:pPr>
      <w:r>
        <w:rPr>
          <w:rFonts w:ascii="Arial" w:cs="Arial" w:eastAsia="Arial" w:hAnsi="Arial"/>
          <w:b/>
          <w:bCs/>
          <w:color w:val="1A56DB"/>
          <w:sz w:val="32"/>
          <w:szCs w:val="32"/>
        </w:rPr>
        <w:t xml:space="preserve">7. Deployment</w:t>
      </w:r>
    </w:p>
    <w:p>
      <w:pPr>
        <w:pStyle w:val="Heading2"/>
        <w:spacing w:after="120" w:before="240"/>
      </w:pPr>
      <w:r>
        <w:rPr>
          <w:rFonts w:ascii="Arial" w:cs="Arial" w:eastAsia="Arial" w:hAnsi="Arial"/>
          <w:b/>
          <w:bCs/>
          <w:color w:val="1A56DB"/>
          <w:sz w:val="26"/>
          <w:szCs w:val="26"/>
        </w:rPr>
        <w:t xml:space="preserve">7.1 Running the Sidecar</w:t>
      </w:r>
    </w:p>
    <w:p>
      <w:pPr>
        <w:shd w:fill="F0F4FF" w:val="clear"/>
        <w:spacing w:after="80"/>
      </w:pPr>
      <w:r>
        <w:rPr>
          <w:rFonts w:ascii="Courier New" w:cs="Courier New" w:eastAsia="Courier New" w:hAnsi="Courier New"/>
          <w:color w:val="1F2937"/>
          <w:sz w:val="19"/>
          <w:szCs w:val="19"/>
        </w:rPr>
        <w:t xml:space="preserve"># Set environment variables</w:t>
      </w:r>
    </w:p>
    <w:p>
      <w:pPr>
        <w:shd w:fill="F0F4FF" w:val="clear"/>
        <w:spacing w:after="80"/>
      </w:pPr>
      <w:r>
        <w:rPr>
          <w:rFonts w:ascii="Courier New" w:cs="Courier New" w:eastAsia="Courier New" w:hAnsi="Courier New"/>
          <w:color w:val="1F2937"/>
          <w:sz w:val="19"/>
          <w:szCs w:val="19"/>
        </w:rPr>
        <w:t xml:space="preserve">export OPENWEBUI_URL=http://localhost:3000</w:t>
      </w:r>
    </w:p>
    <w:p>
      <w:pPr>
        <w:shd w:fill="F0F4FF" w:val="clear"/>
        <w:spacing w:after="80"/>
      </w:pPr>
      <w:r>
        <w:rPr>
          <w:rFonts w:ascii="Courier New" w:cs="Courier New" w:eastAsia="Courier New" w:hAnsi="Courier New"/>
          <w:color w:val="1F2937"/>
          <w:sz w:val="19"/>
          <w:szCs w:val="19"/>
        </w:rPr>
        <w:t xml:space="preserve">export OPENWEBUI_TOKEN=sk-your-api-key</w:t>
      </w:r>
    </w:p>
    <w:p>
      <w:pPr>
        <w:shd w:fill="F0F4FF" w:val="clear"/>
        <w:spacing w:after="80"/>
      </w:pPr>
      <w:r>
        <w:rPr>
          <w:rFonts w:ascii="Courier New" w:cs="Courier New" w:eastAsia="Courier New" w:hAnsi="Courier New"/>
          <w:color w:val="1F2937"/>
          <w:sz w:val="19"/>
          <w:szCs w:val="19"/>
        </w:rPr>
        <w:t xml:space="preserve">export REGOS_MODEL_ID=regos-compliance-copilot</w:t>
      </w:r>
    </w:p>
    <w:p>
      <w:pPr>
        <w:shd w:fill="F0F4FF" w:val="clear"/>
        <w:spacing w:after="80"/>
      </w:pPr>
      <w:r>
        <w:rPr>
          <w:rFonts w:ascii="Courier New" w:cs="Courier New" w:eastAsia="Courier New" w:hAnsi="Courier New"/>
          <w:color w:val="1F2937"/>
          <w:sz w:val="19"/>
          <w:szCs w:val="19"/>
        </w:rPr>
        <w:t xml:space="preserve"/>
      </w:r>
    </w:p>
    <w:p>
      <w:pPr>
        <w:shd w:fill="F0F4FF" w:val="clear"/>
        <w:spacing w:after="80"/>
      </w:pPr>
      <w:r>
        <w:rPr>
          <w:rFonts w:ascii="Courier New" w:cs="Courier New" w:eastAsia="Courier New" w:hAnsi="Courier New"/>
          <w:color w:val="1F2937"/>
          <w:sz w:val="19"/>
          <w:szCs w:val="19"/>
        </w:rPr>
        <w:t xml:space="preserve"># Install dependencies</w:t>
      </w:r>
    </w:p>
    <w:p>
      <w:pPr>
        <w:shd w:fill="F0F4FF" w:val="clear"/>
        <w:spacing w:after="80"/>
      </w:pPr>
      <w:r>
        <w:rPr>
          <w:rFonts w:ascii="Courier New" w:cs="Courier New" w:eastAsia="Courier New" w:hAnsi="Courier New"/>
          <w:color w:val="1F2937"/>
          <w:sz w:val="19"/>
          <w:szCs w:val="19"/>
        </w:rPr>
        <w:t xml:space="preserve">pip install fastapi uvicorn aiohttp</w:t>
      </w:r>
    </w:p>
    <w:p>
      <w:pPr>
        <w:shd w:fill="F0F4FF" w:val="clear"/>
        <w:spacing w:after="80"/>
      </w:pPr>
      <w:r>
        <w:rPr>
          <w:rFonts w:ascii="Courier New" w:cs="Courier New" w:eastAsia="Courier New" w:hAnsi="Courier New"/>
          <w:color w:val="1F2937"/>
          <w:sz w:val="19"/>
          <w:szCs w:val="19"/>
        </w:rPr>
        <w:t xml:space="preserve"/>
      </w:r>
    </w:p>
    <w:p>
      <w:pPr>
        <w:shd w:fill="F0F4FF" w:val="clear"/>
        <w:spacing w:after="80"/>
      </w:pPr>
      <w:r>
        <w:rPr>
          <w:rFonts w:ascii="Courier New" w:cs="Courier New" w:eastAsia="Courier New" w:hAnsi="Courier New"/>
          <w:color w:val="1F2937"/>
          <w:sz w:val="19"/>
          <w:szCs w:val="19"/>
        </w:rPr>
        <w:t xml:space="preserve"># Start the sidecar</w:t>
      </w:r>
    </w:p>
    <w:p>
      <w:pPr>
        <w:shd w:fill="F0F4FF" w:val="clear"/>
        <w:spacing w:after="80"/>
      </w:pPr>
      <w:r>
        <w:rPr>
          <w:rFonts w:ascii="Courier New" w:cs="Courier New" w:eastAsia="Courier New" w:hAnsi="Courier New"/>
          <w:color w:val="1F2937"/>
          <w:sz w:val="19"/>
          <w:szCs w:val="19"/>
        </w:rPr>
        <w:t xml:space="preserve">uvicorn api.regos_api:app --host 0.0.0.0 --port 8300</w:t>
      </w:r>
    </w:p>
    <w:p>
      <w:pPr>
        <w:pStyle w:val="Heading2"/>
        <w:spacing w:after="120" w:before="240"/>
      </w:pPr>
      <w:r>
        <w:rPr>
          <w:rFonts w:ascii="Arial" w:cs="Arial" w:eastAsia="Arial" w:hAnsi="Arial"/>
          <w:b/>
          <w:bCs/>
          <w:color w:val="1A56DB"/>
          <w:sz w:val="26"/>
          <w:szCs w:val="26"/>
        </w:rPr>
        <w:t xml:space="preserve">7.2 Quick Test</w:t>
      </w:r>
    </w:p>
    <w:p>
      <w:pPr>
        <w:shd w:fill="F0F4FF" w:val="clear"/>
        <w:spacing w:after="80"/>
      </w:pPr>
      <w:r>
        <w:rPr>
          <w:rFonts w:ascii="Courier New" w:cs="Courier New" w:eastAsia="Courier New" w:hAnsi="Courier New"/>
          <w:color w:val="1F2937"/>
          <w:sz w:val="19"/>
          <w:szCs w:val="19"/>
        </w:rPr>
        <w:t xml:space="preserve"># Health check</w:t>
      </w:r>
    </w:p>
    <w:p>
      <w:pPr>
        <w:shd w:fill="F0F4FF" w:val="clear"/>
        <w:spacing w:after="80"/>
      </w:pPr>
      <w:r>
        <w:rPr>
          <w:rFonts w:ascii="Courier New" w:cs="Courier New" w:eastAsia="Courier New" w:hAnsi="Courier New"/>
          <w:color w:val="1F2937"/>
          <w:sz w:val="19"/>
          <w:szCs w:val="19"/>
        </w:rPr>
        <w:t xml:space="preserve">curl http://localhost:8300/api/regos/health</w:t>
      </w:r>
    </w:p>
    <w:p>
      <w:pPr>
        <w:shd w:fill="F0F4FF" w:val="clear"/>
        <w:spacing w:after="80"/>
      </w:pPr>
      <w:r>
        <w:rPr>
          <w:rFonts w:ascii="Courier New" w:cs="Courier New" w:eastAsia="Courier New" w:hAnsi="Courier New"/>
          <w:color w:val="1F2937"/>
          <w:sz w:val="19"/>
          <w:szCs w:val="19"/>
        </w:rPr>
        <w:t xml:space="preserve"/>
      </w:r>
    </w:p>
    <w:p>
      <w:pPr>
        <w:shd w:fill="F0F4FF" w:val="clear"/>
        <w:spacing w:after="80"/>
      </w:pPr>
      <w:r>
        <w:rPr>
          <w:rFonts w:ascii="Courier New" w:cs="Courier New" w:eastAsia="Courier New" w:hAnsi="Courier New"/>
          <w:color w:val="1F2937"/>
          <w:sz w:val="19"/>
          <w:szCs w:val="19"/>
        </w:rPr>
        <w:t xml:space="preserve"># Blocking query</w:t>
      </w:r>
    </w:p>
    <w:p>
      <w:pPr>
        <w:shd w:fill="F0F4FF" w:val="clear"/>
        <w:spacing w:after="80"/>
      </w:pPr>
      <w:r>
        <w:rPr>
          <w:rFonts w:ascii="Courier New" w:cs="Courier New" w:eastAsia="Courier New" w:hAnsi="Courier New"/>
          <w:color w:val="1F2937"/>
          <w:sz w:val="19"/>
          <w:szCs w:val="19"/>
        </w:rPr>
        <w:t xml:space="preserve">curl -X POST http://localhost:8300/api/regos/query \</w:t>
      </w:r>
    </w:p>
    <w:p>
      <w:pPr>
        <w:shd w:fill="F0F4FF" w:val="clear"/>
        <w:spacing w:after="80"/>
      </w:pPr>
      <w:r>
        <w:rPr>
          <w:rFonts w:ascii="Courier New" w:cs="Courier New" w:eastAsia="Courier New" w:hAnsi="Courier New"/>
          <w:color w:val="1F2937"/>
          <w:sz w:val="19"/>
          <w:szCs w:val="19"/>
        </w:rPr>
        <w:t xml:space="preserve">  -H "Content-Type: application/json" \</w:t>
      </w:r>
    </w:p>
    <w:p>
      <w:pPr>
        <w:shd w:fill="F0F4FF" w:val="clear"/>
        <w:spacing w:after="80"/>
      </w:pPr>
      <w:r>
        <w:rPr>
          <w:rFonts w:ascii="Courier New" w:cs="Courier New" w:eastAsia="Courier New" w:hAnsi="Courier New"/>
          <w:color w:val="1F2937"/>
          <w:sz w:val="19"/>
          <w:szCs w:val="19"/>
        </w:rPr>
        <w:t xml:space="preserve">  -d '{"question": "What are the BOD limits for wastewater?"}'</w:t>
      </w:r>
    </w:p>
    <w:p>
      <w:pPr>
        <w:shd w:fill="F0F4FF" w:val="clear"/>
        <w:spacing w:after="80"/>
      </w:pPr>
      <w:r>
        <w:rPr>
          <w:rFonts w:ascii="Courier New" w:cs="Courier New" w:eastAsia="Courier New" w:hAnsi="Courier New"/>
          <w:color w:val="1F2937"/>
          <w:sz w:val="19"/>
          <w:szCs w:val="19"/>
        </w:rPr>
        <w:t xml:space="preserve"/>
      </w:r>
    </w:p>
    <w:p>
      <w:pPr>
        <w:shd w:fill="F0F4FF" w:val="clear"/>
        <w:spacing w:after="80"/>
      </w:pPr>
      <w:r>
        <w:rPr>
          <w:rFonts w:ascii="Courier New" w:cs="Courier New" w:eastAsia="Courier New" w:hAnsi="Courier New"/>
          <w:color w:val="1F2937"/>
          <w:sz w:val="19"/>
          <w:szCs w:val="19"/>
        </w:rPr>
        <w:t xml:space="preserve"># Streaming query</w:t>
      </w:r>
    </w:p>
    <w:p>
      <w:pPr>
        <w:shd w:fill="F0F4FF" w:val="clear"/>
        <w:spacing w:after="80"/>
      </w:pPr>
      <w:r>
        <w:rPr>
          <w:rFonts w:ascii="Courier New" w:cs="Courier New" w:eastAsia="Courier New" w:hAnsi="Courier New"/>
          <w:color w:val="1F2937"/>
          <w:sz w:val="19"/>
          <w:szCs w:val="19"/>
        </w:rPr>
        <w:t xml:space="preserve">curl -N -X POST http://localhost:8300/api/regos/query \</w:t>
      </w:r>
    </w:p>
    <w:p>
      <w:pPr>
        <w:shd w:fill="F0F4FF" w:val="clear"/>
        <w:spacing w:after="80"/>
      </w:pPr>
      <w:r>
        <w:rPr>
          <w:rFonts w:ascii="Courier New" w:cs="Courier New" w:eastAsia="Courier New" w:hAnsi="Courier New"/>
          <w:color w:val="1F2937"/>
          <w:sz w:val="19"/>
          <w:szCs w:val="19"/>
        </w:rPr>
        <w:t xml:space="preserve">  -H "Content-Type: application/json" \</w:t>
      </w:r>
    </w:p>
    <w:p>
      <w:pPr>
        <w:shd w:fill="F0F4FF" w:val="clear"/>
        <w:spacing w:after="80"/>
      </w:pPr>
      <w:r>
        <w:rPr>
          <w:rFonts w:ascii="Courier New" w:cs="Courier New" w:eastAsia="Courier New" w:hAnsi="Courier New"/>
          <w:color w:val="1F2937"/>
          <w:sz w:val="19"/>
          <w:szCs w:val="19"/>
        </w:rPr>
        <w:t xml:space="preserve">  -d '{"question": "What are the BOD limits?", "stream": true}'</w:t>
      </w:r>
    </w:p>
    <w:p>
      <w:r>
        <w:br w:type="page"/>
      </w:r>
    </w:p>
    <w:p>
      <w:pPr>
        <w:pStyle w:val="Heading1"/>
        <w:spacing w:after="120" w:before="360"/>
      </w:pPr>
      <w:r>
        <w:rPr>
          <w:rFonts w:ascii="Arial" w:cs="Arial" w:eastAsia="Arial" w:hAnsi="Arial"/>
          <w:b/>
          <w:bCs/>
          <w:color w:val="1A56DB"/>
          <w:sz w:val="32"/>
          <w:szCs w:val="32"/>
        </w:rPr>
        <w:t xml:space="preserve">8. Architecture Diagram</w:t>
      </w:r>
    </w:p>
    <w:p>
      <w:pPr>
        <w:spacing w:after="160"/>
      </w:pPr>
      <w:r>
        <w:rPr>
          <w:rFonts w:ascii="Arial" w:cs="Arial" w:eastAsia="Arial" w:hAnsi="Arial"/>
          <w:color w:val="1F2937"/>
          <w:sz w:val="21"/>
          <w:szCs w:val="21"/>
        </w:rPr>
        <w:t xml:space="preserve">End-to-end flow from external consumer to RegOS response:</w:t>
      </w:r>
    </w:p>
    <w:p>
      <w:pPr>
        <w:shd w:fill="F0F4FF" w:val="clear"/>
        <w:spacing w:after="80"/>
      </w:pPr>
      <w:r>
        <w:rPr>
          <w:rFonts w:ascii="Courier New" w:cs="Courier New" w:eastAsia="Courier New" w:hAnsi="Courier New"/>
          <w:color w:val="1F2937"/>
          <w:sz w:val="19"/>
          <w:szCs w:val="19"/>
        </w:rPr>
        <w:t xml:space="preserve"/>
      </w:r>
    </w:p>
    <w:p>
      <w:pPr>
        <w:shd w:fill="F0F4FF" w:val="clear"/>
        <w:spacing w:after="80"/>
      </w:pPr>
      <w:r>
        <w:rPr>
          <w:rFonts w:ascii="Courier New" w:cs="Courier New" w:eastAsia="Courier New" w:hAnsi="Courier New"/>
          <w:color w:val="1F2937"/>
          <w:sz w:val="19"/>
          <w:szCs w:val="19"/>
        </w:rPr>
        <w:t xml:space="preserve">  External Consumer (NID, mobile app, script)</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  POST /api/regos/query</w:t>
      </w:r>
    </w:p>
    <w:p>
      <w:pPr>
        <w:shd w:fill="F0F4FF" w:val="clear"/>
        <w:spacing w:after="80"/>
      </w:pPr>
      <w:r>
        <w:rPr>
          <w:rFonts w:ascii="Courier New" w:cs="Courier New" w:eastAsia="Courier New" w:hAnsi="Courier New"/>
          <w:color w:val="1F2937"/>
          <w:sz w:val="19"/>
          <w:szCs w:val="19"/>
        </w:rPr>
        <w:t xml:space="preserve">         │  {"question": "...", "stream": false}</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  RegOS Sidecar API (:8300)     │</w:t>
      </w:r>
    </w:p>
    <w:p>
      <w:pPr>
        <w:shd w:fill="F0F4FF" w:val="clear"/>
        <w:spacing w:after="80"/>
      </w:pPr>
      <w:r>
        <w:rPr>
          <w:rFonts w:ascii="Courier New" w:cs="Courier New" w:eastAsia="Courier New" w:hAnsi="Courier New"/>
          <w:color w:val="1F2937"/>
          <w:sz w:val="19"/>
          <w:szCs w:val="19"/>
        </w:rPr>
        <w:t xml:space="preserve">  │  regos_api.py (FastAPI)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Step 1:    │  POST /api/chat/completions</w:t>
      </w:r>
    </w:p>
    <w:p>
      <w:pPr>
        <w:shd w:fill="F0F4FF" w:val="clear"/>
        <w:spacing w:after="80"/>
      </w:pPr>
      <w:r>
        <w:rPr>
          <w:rFonts w:ascii="Courier New" w:cs="Courier New" w:eastAsia="Courier New" w:hAnsi="Courier New"/>
          <w:color w:val="1F2937"/>
          <w:sz w:val="19"/>
          <w:szCs w:val="19"/>
        </w:rPr>
        <w:t xml:space="preserve">     Inlet +    │  (inlet filters fire + LLM generates)</w:t>
      </w:r>
    </w:p>
    <w:p>
      <w:pPr>
        <w:shd w:fill="F0F4FF" w:val="clear"/>
        <w:spacing w:after="80"/>
      </w:pPr>
      <w:r>
        <w:rPr>
          <w:rFonts w:ascii="Courier New" w:cs="Courier New" w:eastAsia="Courier New" w:hAnsi="Courier New"/>
          <w:color w:val="1F2937"/>
          <w:sz w:val="19"/>
          <w:szCs w:val="19"/>
        </w:rPr>
        <w:t xml:space="preserve">     LLM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  Open WebUI (:3000)             │</w:t>
      </w:r>
    </w:p>
    <w:p>
      <w:pPr>
        <w:shd w:fill="F0F4FF" w:val="clear"/>
        <w:spacing w:after="80"/>
      </w:pPr>
      <w:r>
        <w:rPr>
          <w:rFonts w:ascii="Courier New" w:cs="Courier New" w:eastAsia="Courier New" w:hAnsi="Courier New"/>
          <w:color w:val="1F2937"/>
          <w:sz w:val="19"/>
          <w:szCs w:val="19"/>
        </w:rPr>
        <w:t xml:space="preserve">  │  ┌───────────────────────────────┐ │</w:t>
      </w:r>
    </w:p>
    <w:p>
      <w:pPr>
        <w:shd w:fill="F0F4FF" w:val="clear"/>
        <w:spacing w:after="80"/>
      </w:pPr>
      <w:r>
        <w:rPr>
          <w:rFonts w:ascii="Courier New" w:cs="Courier New" w:eastAsia="Courier New" w:hAnsi="Courier New"/>
          <w:color w:val="1F2937"/>
          <w:sz w:val="19"/>
          <w:szCs w:val="19"/>
        </w:rPr>
        <w:t xml:space="preserve">  │  │ graphrag_filter (inlet)      │ │</w:t>
      </w:r>
    </w:p>
    <w:p>
      <w:pPr>
        <w:shd w:fill="F0F4FF" w:val="clear"/>
        <w:spacing w:after="80"/>
      </w:pPr>
      <w:r>
        <w:rPr>
          <w:rFonts w:ascii="Courier New" w:cs="Courier New" w:eastAsia="Courier New" w:hAnsi="Courier New"/>
          <w:color w:val="1F2937"/>
          <w:sz w:val="19"/>
          <w:szCs w:val="19"/>
        </w:rPr>
        <w:t xml:space="preserve">  │  │  → entity search             │ │</w:t>
      </w:r>
    </w:p>
    <w:p>
      <w:pPr>
        <w:shd w:fill="F0F4FF" w:val="clear"/>
        <w:spacing w:after="80"/>
      </w:pPr>
      <w:r>
        <w:rPr>
          <w:rFonts w:ascii="Courier New" w:cs="Courier New" w:eastAsia="Courier New" w:hAnsi="Courier New"/>
          <w:color w:val="1F2937"/>
          <w:sz w:val="19"/>
          <w:szCs w:val="19"/>
        </w:rPr>
        <w:t xml:space="preserve">  │  │  → graph traversal           │ │</w:t>
      </w:r>
    </w:p>
    <w:p>
      <w:pPr>
        <w:shd w:fill="F0F4FF" w:val="clear"/>
        <w:spacing w:after="80"/>
      </w:pPr>
      <w:r>
        <w:rPr>
          <w:rFonts w:ascii="Courier New" w:cs="Courier New" w:eastAsia="Courier New" w:hAnsi="Courier New"/>
          <w:color w:val="1F2937"/>
          <w:sz w:val="19"/>
          <w:szCs w:val="19"/>
        </w:rPr>
        <w:t xml:space="preserve">  │  │  → context injection         │ │</w:t>
      </w:r>
    </w:p>
    <w:p>
      <w:pPr>
        <w:shd w:fill="F0F4FF" w:val="clear"/>
        <w:spacing w:after="80"/>
      </w:pPr>
      <w:r>
        <w:rPr>
          <w:rFonts w:ascii="Courier New" w:cs="Courier New" w:eastAsia="Courier New" w:hAnsi="Courier New"/>
          <w:color w:val="1F2937"/>
          <w:sz w:val="19"/>
          <w:szCs w:val="19"/>
        </w:rPr>
        <w:t xml:space="preserve">  │  └───────────────────────────────┘ │</w:t>
      </w:r>
    </w:p>
    <w:p>
      <w:pPr>
        <w:shd w:fill="F0F4FF" w:val="clear"/>
        <w:spacing w:after="80"/>
      </w:pPr>
      <w:r>
        <w:rPr>
          <w:rFonts w:ascii="Courier New" w:cs="Courier New" w:eastAsia="Courier New" w:hAnsi="Courier New"/>
          <w:color w:val="1F2937"/>
          <w:sz w:val="19"/>
          <w:szCs w:val="19"/>
        </w:rPr>
        <w:t xml:space="preserve">  │          │                          │</w:t>
      </w:r>
    </w:p>
    <w:p>
      <w:pPr>
        <w:shd w:fill="F0F4FF" w:val="clear"/>
        <w:spacing w:after="80"/>
      </w:pPr>
      <w:r>
        <w:rPr>
          <w:rFonts w:ascii="Courier New" w:cs="Courier New" w:eastAsia="Courier New" w:hAnsi="Courier New"/>
          <w:color w:val="1F2937"/>
          <w:sz w:val="19"/>
          <w:szCs w:val="19"/>
        </w:rPr>
        <w:t xml:space="preserve">  │          ▼                          │</w:t>
      </w:r>
    </w:p>
    <w:p>
      <w:pPr>
        <w:shd w:fill="F0F4FF" w:val="clear"/>
        <w:spacing w:after="80"/>
      </w:pPr>
      <w:r>
        <w:rPr>
          <w:rFonts w:ascii="Courier New" w:cs="Courier New" w:eastAsia="Courier New" w:hAnsi="Courier New"/>
          <w:color w:val="1F2937"/>
          <w:sz w:val="19"/>
          <w:szCs w:val="19"/>
        </w:rPr>
        <w:t xml:space="preserve">  │  LLM (via OpenRouter)           │</w:t>
      </w:r>
    </w:p>
    <w:p>
      <w:pPr>
        <w:shd w:fill="F0F4FF" w:val="clear"/>
        <w:spacing w:after="80"/>
      </w:pPr>
      <w:r>
        <w:rPr>
          <w:rFonts w:ascii="Courier New" w:cs="Courier New" w:eastAsia="Courier New" w:hAnsi="Courier New"/>
          <w:color w:val="1F2937"/>
          <w:sz w:val="19"/>
          <w:szCs w:val="19"/>
        </w:rPr>
        <w:t xml:space="preserve">  │  → generates response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Step 2:    │  POST /api/chat/completed</w:t>
      </w:r>
    </w:p>
    <w:p>
      <w:pPr>
        <w:shd w:fill="F0F4FF" w:val="clear"/>
        <w:spacing w:after="80"/>
      </w:pPr>
      <w:r>
        <w:rPr>
          <w:rFonts w:ascii="Courier New" w:cs="Courier New" w:eastAsia="Courier New" w:hAnsi="Courier New"/>
          <w:color w:val="1F2937"/>
          <w:sz w:val="19"/>
          <w:szCs w:val="19"/>
        </w:rPr>
        <w:t xml:space="preserve">     Outlet     │  (outlet filters fire)</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  graphrag_filter (outlet)      │</w:t>
      </w:r>
    </w:p>
    <w:p>
      <w:pPr>
        <w:shd w:fill="F0F4FF" w:val="clear"/>
        <w:spacing w:after="80"/>
      </w:pPr>
      <w:r>
        <w:rPr>
          <w:rFonts w:ascii="Courier New" w:cs="Courier New" w:eastAsia="Courier New" w:hAnsi="Courier New"/>
          <w:color w:val="1F2937"/>
          <w:sz w:val="19"/>
          <w:szCs w:val="19"/>
        </w:rPr>
        <w:t xml:space="preserve">  │  → confidence scoring           │</w:t>
      </w:r>
    </w:p>
    <w:p>
      <w:pPr>
        <w:shd w:fill="F0F4FF" w:val="clear"/>
        <w:spacing w:after="80"/>
      </w:pPr>
      <w:r>
        <w:rPr>
          <w:rFonts w:ascii="Courier New" w:cs="Courier New" w:eastAsia="Courier New" w:hAnsi="Courier New"/>
          <w:color w:val="1F2937"/>
          <w:sz w:val="19"/>
          <w:szCs w:val="19"/>
        </w:rPr>
        <w:t xml:space="preserve">  │  → threshold evaluation        │</w:t>
      </w:r>
    </w:p>
    <w:p>
      <w:pPr>
        <w:shd w:fill="F0F4FF" w:val="clear"/>
        <w:spacing w:after="80"/>
      </w:pPr>
      <w:r>
        <w:rPr>
          <w:rFonts w:ascii="Courier New" w:cs="Courier New" w:eastAsia="Courier New" w:hAnsi="Courier New"/>
          <w:color w:val="1F2937"/>
          <w:sz w:val="19"/>
          <w:szCs w:val="19"/>
        </w:rPr>
        <w:t xml:space="preserve">  │  → trace injection (optional)  │</w:t>
      </w:r>
    </w:p>
    <w:p>
      <w:pPr>
        <w:shd w:fill="F0F4FF" w:val="clear"/>
        <w:spacing w:after="80"/>
      </w:pPr>
      <w:r>
        <w:rPr>
          <w:rFonts w:ascii="Courier New" w:cs="Courier New" w:eastAsia="Courier New" w:hAnsi="Courier New"/>
          <w:color w:val="1F2937"/>
          <w:sz w:val="19"/>
          <w:szCs w:val="19"/>
        </w:rPr>
        <w:t xml:space="preserve">  │  audit_logger (outlet)          │</w:t>
      </w:r>
    </w:p>
    <w:p>
      <w:pPr>
        <w:shd w:fill="F0F4FF" w:val="clear"/>
        <w:spacing w:after="80"/>
      </w:pPr>
      <w:r>
        <w:rPr>
          <w:rFonts w:ascii="Courier New" w:cs="Courier New" w:eastAsia="Courier New" w:hAnsi="Courier New"/>
          <w:color w:val="1F2937"/>
          <w:sz w:val="19"/>
          <w:szCs w:val="19"/>
        </w:rPr>
        <w:t xml:space="preserve">  │  → SHA-256 audit record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w:t>
      </w:r>
    </w:p>
    <w:p>
      <w:pPr>
        <w:shd w:fill="F0F4FF" w:val="clear"/>
        <w:spacing w:after="80"/>
      </w:pPr>
      <w:r>
        <w:rPr>
          <w:rFonts w:ascii="Courier New" w:cs="Courier New" w:eastAsia="Courier New" w:hAnsi="Courier New"/>
          <w:color w:val="1F2937"/>
          <w:sz w:val="19"/>
          <w:szCs w:val="19"/>
        </w:rPr>
        <w:t xml:space="preserve">  Final response returned to consumer</w:t>
      </w:r>
    </w:p>
    <w:p>
      <w:pPr>
        <w:shd w:fill="F0F4FF" w:val="clear"/>
        <w:spacing w:after="80"/>
      </w:pPr>
      <w:r>
        <w:rPr>
          <w:rFonts w:ascii="Courier New" w:cs="Courier New" w:eastAsia="Courier New" w:hAnsi="Courier New"/>
          <w:color w:val="1F2937"/>
          <w:sz w:val="19"/>
          <w:szCs w:val="19"/>
        </w:rPr>
        <w:t xml:space="preserve">  (markdown with citations + confidence + trace)</w:t>
      </w:r>
    </w:p>
    <w:p>
      <w:r>
        <w:br w:type="page"/>
      </w:r>
    </w:p>
    <w:p>
      <w:pPr>
        <w:pStyle w:val="Heading1"/>
        <w:spacing w:after="120" w:before="360"/>
      </w:pPr>
      <w:r>
        <w:rPr>
          <w:rFonts w:ascii="Arial" w:cs="Arial" w:eastAsia="Arial" w:hAnsi="Arial"/>
          <w:b/>
          <w:bCs/>
          <w:color w:val="1A56DB"/>
          <w:sz w:val="32"/>
          <w:szCs w:val="32"/>
        </w:rPr>
        <w:t xml:space="preserve">9. Summary of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We Chose</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approach</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Sidecar proxy</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No forking Open WebUI. Survives upgrades. Clean separation.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Single endpoint with stream flag</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Standard OpenAI convention. One URL to document.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Streaming + outlet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Stream first, outlet second, append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Fast time-to-first-token. Confidence arrives at end (matches web UI behavior).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Model selection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Hardcoded in sidecar config</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Consumers don’t specify model. They get betterhardeep.ai automatically.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Authentication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OPENWEBUI_TOKEN env var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Sidecar authenticates to Open WebUI. External consumers don’t need Open WebUI tokens.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Custom frontend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Deferred (Lovable/Streamlit later)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API-first. Any frontend can consume the sidecar. Build UI when needed.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Error handling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Graceful fallback</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If outlet fails, return raw LLM response. Never fail silently.</w:t>
            </w:r>
          </w:p>
        </w:tc>
      </w:tr>
    </w:tbl>
    <w:p>
      <w:pPr>
        <w:pBdr>
          <w:top w:val="single" w:color="D1D5DB" w:sz="1" w:space="8"/>
        </w:pBdr>
        <w:spacing w:before="400"/>
      </w:pPr>
      <w:r>
        <w:rPr>
          <w:rFonts w:ascii="Arial" w:cs="Arial" w:eastAsia="Arial" w:hAnsi="Arial"/>
          <w:i/>
          <w:iCs/>
          <w:color w:val="6B7280"/>
          <w:sz w:val="18"/>
          <w:szCs w:val="18"/>
        </w:rPr>
        <w:t xml:space="preserve">RegOS API Architecture v1.0.0 — APAS Group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APAS Group — RegOS API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2026-03-05T09:33:45.085Z</dcterms:created>
  <dcterms:modified xsi:type="dcterms:W3CDTF">2026-03-05T09:33:45.085Z</dcterms:modified>
</cp:coreProperties>
</file>

<file path=docProps/custom.xml><?xml version="1.0" encoding="utf-8"?>
<Properties xmlns="http://schemas.openxmlformats.org/officeDocument/2006/custom-properties" xmlns:vt="http://schemas.openxmlformats.org/officeDocument/2006/docPropsVTypes"/>
</file>