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RegOS Manual Escalation</w:t>
      </w:r>
    </w:p>
    <w:p>
      <w:pPr>
        <w:spacing w:before="12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Feature Documentation</w:t>
      </w:r>
    </w:p>
    <w:p>
      <w:pPr>
        <w:pBdr>
          <w:bottom w:val="single" w:color="1DA1D4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1.1.0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14, 2026</w:t>
      </w:r>
    </w:p>
    <w:p>
      <w:pPr>
        <w:spacing w:before="6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APAS AI Engineering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 (Regulatory Operating System)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WebUI + n8n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Complete — Testing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120"/>
      </w:pPr>
      <w:r>
        <w:t xml:space="preserve">Table of Contents</w:t>
      </w:r>
    </w:p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Component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User Experience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Action Function (escalation_action.py)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n8n Workflow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Email Notification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Audit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Infrastructure (Docker)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Brand Customisation (CSS)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Case Packet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Configuration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Known Issues &amp; Workarounds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Testing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15. Future Work (P2+)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120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RegOS Manual Escalation feature allows any Open WebUI user to flag an AI-generated regulatory response for expert compliance review. When a user clicks the escalation button on a message, a popup dialog captures their specific concern, a case packet is assembled with the full conversation context and retrieval trace, and the package is sent to an n8n workflow that emails a formatted notification with attachments to the compliance review team.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feature is designed around three principles: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Zero-friction flagging: one click, one text input, immediate confirmation via toast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context capture: the reviewer receives the query, the AI response, retrieval citations, knowledge base sources, entity matches, conversation history, and the user’s concern—all in a single email with a raw JSON attachment.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audit trail: every escalation is recorded in a local SQLite database with a tamper-evident hash, independent of whether the webhook delivery succeeds.</w:t>
      </w:r>
    </w:p>
    <w:p>
      <w:pPr>
        <w:pStyle w:val="Heading1"/>
        <w:spacing w:after="80" w:before="120"/>
      </w:pPr>
      <w: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escalation pipeline consists of four layers that operate in sequence when a user clicks the escalation button: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 WebUI 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 dialog, toast notifications, button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escalation_action.py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packet assembly, webhook POST, audit write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n8n Workflow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Validation, enrichment, case file generation, email formatting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SMTP (Gmail)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email with JSON attachment to reviewer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flows unidirectionally: Open WebUI frontend → Action function (Python) → n8n webhook (HTTP POST) → Email (SMTP). The n8n webhook responds synchronously with a confirmation JSON so the action function can show a success or failure toast to the user.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120"/>
      </w:pPr>
      <w:r>
        <w:t xml:space="preserve">3. Component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files constitute the complete escalation feature: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28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regos_setup/functions/escalation_action.py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function (569 lines)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regos_setup/n8n/regos_escalation_workflow.json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 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static/static/custom.css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colour overrides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docker-compose.yaml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services (Open WebUI + n8n)</w:t>
            </w:r>
          </w:p>
        </w:tc>
      </w:tr>
    </w:tbl>
    <w:p>
      <w:pPr>
        <w:pStyle w:val="Heading1"/>
        <w:spacing w:after="80" w:before="120"/>
      </w:pPr>
      <w:r>
        <w:t xml:space="preserve">4. User Experience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end-to-end user experience proceeds through five steps:</w:t>
      </w:r>
    </w:p>
    <w:p>
      <w:pPr>
        <w:spacing w:before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the escalation button</w:t>
      </w:r>
      <w:r>
        <w:rPr>
          <w:rFonts w:ascii="Arial" w:cs="Arial" w:eastAsia="Arial" w:hAnsi="Arial"/>
          <w:sz w:val="22"/>
          <w:szCs w:val="22"/>
        </w:rPr>
        <w:t xml:space="preserve"> — The user clicks the arrow-up-right-dots icon (Font Awesome e4b7) in the message toolbar. The icon is branded APAS blue (#1DA1D4) to match all other toolbar buttons.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Describe the concern</w:t>
      </w:r>
      <w:r>
        <w:rPr>
          <w:rFonts w:ascii="Arial" w:cs="Arial" w:eastAsia="Arial" w:hAnsi="Arial"/>
          <w:sz w:val="22"/>
          <w:szCs w:val="22"/>
        </w:rPr>
        <w:t xml:space="preserve"> — A popup dialog appears with the title “Escalate for Review” and a text input field. The user types their specific concern (e.g., “The cited section numbers don’t match”). If they cancel or leave it blank, no escalation occurs.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Processing</w:t>
      </w:r>
      <w:r>
        <w:rPr>
          <w:rFonts w:ascii="Arial" w:cs="Arial" w:eastAsia="Arial" w:hAnsi="Arial"/>
          <w:sz w:val="22"/>
          <w:szCs w:val="22"/>
        </w:rPr>
        <w:t xml:space="preserve"> — A shimmer status indicator shows “Preparing escalation case...” while the case packet is built and sent to n8n.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Toast notification</w:t>
      </w:r>
      <w:r>
        <w:rPr>
          <w:rFonts w:ascii="Arial" w:cs="Arial" w:eastAsia="Arial" w:hAnsi="Arial"/>
          <w:sz w:val="22"/>
          <w:szCs w:val="22"/>
        </w:rPr>
        <w:t xml:space="preserve"> — On success, a green toast appears: “Escalation REG-XXXXXXXX submitted successfully”. On failure, a red toast shows the specific error reason (connection failed, timeout, missing webhook URL).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Double-click prevention</w:t>
      </w:r>
      <w:r>
        <w:rPr>
          <w:rFonts w:ascii="Arial" w:cs="Arial" w:eastAsia="Arial" w:hAnsi="Arial"/>
          <w:sz w:val="22"/>
          <w:szCs w:val="22"/>
        </w:rPr>
        <w:t xml:space="preserve"> — If the user clicks the escalation button on the same message again, they see “This message was already flagged for review” with the existing case reference.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120"/>
      </w:pPr>
      <w:r>
        <w:t xml:space="preserve">5. Action Function (escalation_action.py)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action function is registered in Open WebUI as a type “action” function. It appears as a toolbar button on every assistant message. The function is 569 lines of Python and requires no external dependencies beyond the standard library.</w:t>
      </w:r>
    </w:p>
    <w:p>
      <w:pPr>
        <w:pStyle w:val="Heading2"/>
        <w:spacing w:after="80" w:before="120"/>
      </w:pPr>
      <w:r>
        <w:t xml:space="preserve">5.1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 Manual Escalation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APAS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Min Open WebUI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Awesome e4b7 (arrow-up-right-dots), #1DA1D4</w:t>
            </w:r>
          </w:p>
        </w:tc>
      </w:tr>
    </w:tbl>
    <w:p>
      <w:pPr>
        <w:pStyle w:val="Heading2"/>
        <w:spacing w:after="80" w:before="120"/>
      </w:pPr>
      <w:r>
        <w:t xml:space="preserve">5.2 Valves (Configuration)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Valves are configurable parameters exposed in Admin → Functions → Valves: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display order (lower = further left)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escalation_webhook_url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(empty)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webhook URL for escalation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escalation_target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compliance-review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team/queue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audit_db_path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/app/backend/data/audit.db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audit SQLite database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sysadmin1@regos.ai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shown in confirmation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the button</w:t>
            </w:r>
          </w:p>
        </w:tc>
      </w:tr>
    </w:tbl>
    <w:p>
      <w:pPr>
        <w:pStyle w:val="Heading2"/>
        <w:spacing w:after="80" w:before="120"/>
      </w:pPr>
      <w:r>
        <w:t xml:space="preserve">5.3 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handler: popup dialog, case assembly, webhook POST, toast, audit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_generate_case_ref()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REG-YYYYMMDD-XXXX reference from SHA-256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_extract_last_user_query()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last user message, strips injected graph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_build_case_packet()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JSON case packet matching automatic escalation schema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_send_webhook()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POST to n8n, returns (result, error) tuple, 5s timeout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_write_audit_record()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INSERT into audit_records table with integrity hash</w:t>
            </w:r>
          </w:p>
        </w:tc>
      </w:tr>
    </w:tbl>
    <w:p>
      <w:pPr>
        <w:pStyle w:val="Heading2"/>
        <w:spacing w:after="80" w:before="120"/>
      </w:pPr>
      <w:r>
        <w:t xml:space="preserve">5.4 Open WebUI Event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action function uses two Open WebUI event mechanisms:</w:t>
      </w:r>
    </w:p>
    <w:p>
      <w:pPr>
        <w:spacing w:before="4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__event_emitter__</w:t>
      </w:r>
      <w:r>
        <w:rPr>
          <w:rFonts w:ascii="Arial" w:cs="Arial" w:eastAsia="Arial" w:hAnsi="Arial"/>
          <w:sz w:val="22"/>
          <w:szCs w:val="22"/>
        </w:rPr>
        <w:t xml:space="preserve"> — One-way socket emit. Used for: status shimmer (type: “status”), toast notifications (type: “notification” with subtype success/error/warning/info).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__event_call__</w:t>
      </w:r>
      <w:r>
        <w:rPr>
          <w:rFonts w:ascii="Arial" w:cs="Arial" w:eastAsia="Arial" w:hAnsi="Arial"/>
          <w:sz w:val="22"/>
          <w:szCs w:val="22"/>
        </w:rPr>
        <w:t xml:space="preserve"> — Bidirectional socket call via sio.call(). Used for the popup input dialog (type: “input”). Sends a dialog spec to the frontend, waits for the user’s text response.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120"/>
      </w:pPr>
      <w:r>
        <w:t xml:space="preserve">6. n8n Workflow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n8n workflow (regos_escalation_workflow.json) contains 6 nodes arranged in a linear pipeline with one parallel branch:</w:t>
      </w:r>
    </w:p>
    <w:p>
      <w:pPr>
        <w:spacing w:before="60"/>
      </w:pP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Webhook → Validate &amp; Enrich → [Generate Raw Case File + Respond: Confirmation] → Format Email → Email Send</w:t>
      </w:r>
    </w:p>
    <w:p>
      <w:pPr>
        <w:spacing w:before="80"/>
      </w:pPr>
    </w:p>
    <w:p>
      <w:pPr>
        <w:pStyle w:val="Heading2"/>
        <w:spacing w:after="80" w:before="120"/>
      </w:pPr>
      <w:r>
        <w:t xml:space="preserve">6.1 Node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Webhook: Receive Escalation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/webhook/regos-escalation. Response mode: responseNode.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Code: Validate &amp; Enrich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Validates required fields (case_ref, timestamp, user, query, confidence, escalation). Enriches with pipeline metadata.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Code: Generate Raw Case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Serialises full case packet as JSON binary attachment (REG-XXXX_raw.json).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Respond: 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HTTP 200 with {status, case_ref, message, timestamp}.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Code: Format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282-line JS: markdown-to-HTML converter, confidence bar, section-coloured layout, reviewer note section.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Email: Send Notification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SMTP via Gmail. Sends HTML email with plain-text fallback and JSON attachment.</w:t>
            </w:r>
          </w:p>
        </w:tc>
      </w:tr>
    </w:tbl>
    <w:p>
      <w:pPr>
        <w:pStyle w:val="Heading2"/>
        <w:spacing w:after="80" w:before="120"/>
      </w:pPr>
      <w:r>
        <w:t xml:space="preserve">6.2 Webhook URLs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are two webhook URL modes in n8n. This distinction is critical: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URL: </w:t>
      </w:r>
      <w:r>
        <w:rPr>
          <w:rFonts w:ascii="Arial" w:cs="Arial" w:eastAsia="Arial" w:hAnsi="Arial"/>
          <w:sz w:val="22"/>
          <w:szCs w:val="22"/>
        </w:rPr>
        <w:t xml:space="preserve">/webhook-test/regos-escalation — Only works while the n8n editor is in “listening” mode. Intended for development.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URL: </w:t>
      </w:r>
      <w:r>
        <w:rPr>
          <w:rFonts w:ascii="Arial" w:cs="Arial" w:eastAsia="Arial" w:hAnsi="Arial"/>
          <w:sz w:val="22"/>
          <w:szCs w:val="22"/>
        </w:rPr>
        <w:t xml:space="preserve">/webhook/regos-escalation — Active when the workflow is saved and activated. This is the URL to use in the action function valve.</w:t>
      </w:r>
    </w:p>
    <w:p>
      <w:pPr>
        <w:spacing w:before="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running in Docker Compose, the webhook URL in the escalation_action valve must use the Docker service name, not localhost: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http://n8n:5678/webhook/regos-escalation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localhost will fail because the Open WebUI container cannot resolve its own localhost to the n8n container.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120"/>
      </w:pPr>
      <w:r>
        <w:t xml:space="preserve">7. Email Notification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Format Email node (282 lines of JavaScript) renders a professional HTML email with the following sections: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Navy gradient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RegOS Escalation title, timestamp, MANUAL FLAG / AUTO-ESCALATED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 Info Grid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Light blue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2x2 table: Case Ref, Reason, Flagged By, Confidence (with progress bar)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Blue (#1DA1D4)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original user question with markdown rendered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Amber (#E67E22)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flagged response, truncated at 3000 chars, with “Under Review”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Retrieval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Purple (#8E44AD)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Graph citations, KB sources, entity match badges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 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Red (#E74C3C)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User’s concern from the popup dialog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Gray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version, “do not reply” notice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email includes a plain-text fallback for email clients that do not render HTML. The raw case file JSON is attached as REG-XXXXXXXX_raw.json.</w:t>
      </w:r>
    </w:p>
    <w:p>
      <w:pPr>
        <w:pStyle w:val="Heading2"/>
        <w:spacing w:after="80" w:before="120"/>
      </w:pPr>
      <w:r>
        <w:t xml:space="preserve">7.1 SMTP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Email is sent via Gmail SMTP. Configuration requirements: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Gmail account must have 2FA enabled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an App Password at myaccount.google.com/apppasswords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SMTP settings: host=smtp.gmail.com, port=587, TLS enabled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n8n credential: Settings → Credentials → SMTP → Gmail App Password</w:t>
      </w:r>
    </w:p>
    <w:p>
      <w:pPr>
        <w:pStyle w:val="Heading2"/>
        <w:spacing w:after="80" w:before="120"/>
      </w:pPr>
      <w:r>
        <w:t xml:space="preserve">7.2 Known Email Issue: Subject 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n8n Email Send node may prepend a leading = to the subject when the Subject field expression mode indicator leaks into the value. To fix: switch the Subject field to Fixed mode, clear it, switch back to Expression mode, and paste {{ $json.email_subject }} without any leading = character.</w:t>
      </w:r>
    </w:p>
    <w:p>
      <w:pPr>
        <w:pBdr>
          <w:bottom w:val="single" w:color="1DA1D4" w:sz="6" w:space="1"/>
        </w:pBdr>
        <w:spacing w:after="200" w:before="200"/>
      </w:pPr>
    </w:p>
    <w:p>
      <w:pPr>
        <w:pStyle w:val="Heading1"/>
        <w:spacing w:after="80" w:before="120"/>
      </w:pPr>
      <w:r>
        <w:t xml:space="preserve">8. Audit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escalation writes a record to a local SQLite database at /app/backend/data/audit.db, regardless of whether the webhook delivery succeeds. This ensures a complete audit trail even during n8n outages.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audit record includes: record ID (UUID), timestamp, user details, chat and message IDs, model name, query text, confidence score and signals, escalation target, case packet reference with source=manual flag, webhook delivery status, and a SHA-256 integrity hash.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schema (audit_records) is shared with the audit_logger filter to enable unified querying across both automatic and manual escalations.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120"/>
      </w:pPr>
      <w:r>
        <w:t xml:space="preserve">9. Infrastructure (Docker)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escalation feature adds n8n as a second Docker Compose service alongside Open WebUI. Both services share a Docker network, enabling inter-container communication via service names.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open-webui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ghcr.io/open-webui/open-webui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3000:8080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open-webui:/app/backend/data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docker.n8n.io/n8nio/n8n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5678:5678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n8n-data:/home/node/.n8n</w:t>
            </w:r>
          </w:p>
        </w:tc>
      </w:tr>
    </w:tbl>
    <w:p>
      <w:pPr>
        <w:pBdr>
          <w:bottom w:val="single" w:color="1DA1D4" w:sz="6" w:space="1"/>
        </w:pBdr>
        <w:spacing w:after="200" w:before="200"/>
      </w:pPr>
    </w:p>
    <w:p>
      <w:pPr>
        <w:pStyle w:val="Heading1"/>
        <w:spacing w:after="80" w:before="120"/>
      </w:pPr>
      <w:r>
        <w:t xml:space="preserve">10. Brand Customisation (CSS)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message toolbar buttons (edit, copy, read aloud, thumbs up, escalation) are recoloured to APAS brand blue (#1DA1D4) via a custom CSS file at static/static/custom.css.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file must be placed at static/static/ (SvelteKit’s public directory) so it flows through the build pipeline: static/static/custom.css → build/static/custom.css → config.py startup copy → served at /static/custom.css. Placing it directly in backend/open_webui/static/ will not survive a rebuild because config.py wipes and repopulates that directory on every startup.</w:t>
      </w:r>
    </w:p>
    <w:p>
      <w:pPr>
        <w:pBdr>
          <w:bottom w:val="single" w:color="1DA1D4" w:sz="6" w:space="1"/>
        </w:pBdr>
        <w:spacing w:after="200" w:before="200"/>
      </w:pPr>
    </w:p>
    <w:p>
      <w:pPr>
        <w:pStyle w:val="Heading1"/>
        <w:spacing w:after="80" w:before="120"/>
      </w:pPr>
      <w:r>
        <w:t xml:space="preserve">11. Case Packet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case packet JSON sent to the n8n webhook follows this structure: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case_ref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REG-YYYYMMDD-XXXX deterministic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 8601 UTC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{id, email, name, role}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User’s original question (graph context stripped)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AI response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{score, band, signals}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escalation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{reason, trigger, target, threshold, user_concern}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conversation_history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chat history [{role, content}]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retrieval_context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{graphrag_citations, kb_sources, entity_matches, graph_context_injected}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{chat_id, message_id, model}</w:t>
            </w:r>
          </w:p>
        </w:tc>
      </w:tr>
    </w:tbl>
    <w:p>
      <w:pPr>
        <w:pBdr>
          <w:bottom w:val="single" w:color="1DA1D4" w:sz="6" w:space="1"/>
        </w:pBdr>
        <w:spacing w:after="200" w:before="200"/>
      </w:pPr>
    </w:p>
    <w:p>
      <w:pPr>
        <w:pStyle w:val="Heading1"/>
        <w:spacing w:after="80" w:before="120"/>
      </w:pPr>
      <w:r>
        <w:t xml:space="preserve">12. Configuration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setup requires configuration in three places:</w:t>
      </w:r>
    </w:p>
    <w:p>
      <w:pPr>
        <w:spacing w:before="6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WebUI: </w:t>
      </w:r>
      <w:r>
        <w:rPr>
          <w:rFonts w:ascii="Arial" w:cs="Arial" w:eastAsia="Arial" w:hAnsi="Arial"/>
          <w:sz w:val="22"/>
          <w:szCs w:val="22"/>
        </w:rPr>
        <w:t xml:space="preserve">Admin → Functions → Add Function → paste escalation_action.py. Then set the escalation_webhook_url valve to http://n8n:5678/webhook/regos-escalation.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n8n: </w:t>
      </w:r>
      <w:r>
        <w:rPr>
          <w:rFonts w:ascii="Arial" w:cs="Arial" w:eastAsia="Arial" w:hAnsi="Arial"/>
          <w:sz w:val="22"/>
          <w:szCs w:val="22"/>
        </w:rPr>
        <w:t xml:space="preserve">Import regos_escalation_workflow.json. Create an SMTP credential (Gmail App Password). Update the Email Send node credential reference. Activate the workflow.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Docker: </w:t>
      </w:r>
      <w:r>
        <w:rPr>
          <w:rFonts w:ascii="Arial" w:cs="Arial" w:eastAsia="Arial" w:hAnsi="Arial"/>
          <w:sz w:val="22"/>
          <w:szCs w:val="22"/>
        </w:rPr>
        <w:t xml:space="preserve">Run docker compose build &amp;&amp; docker compose up -d. Both open-webui and n8n services start together.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120"/>
      </w:pPr>
      <w:r>
        <w:t xml:space="preserve">13. Known Issues &amp; Workarounds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subject starts with 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 expression mode indicator leaking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Reenter Subject field in Expression mode without leading =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CSS resets after rebuild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config.py wipes STATIC_DIR on startup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 CSS in static/static/ (SvelteKit pipeline)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fails with localhost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inter-container networking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service name: http://n8n:5678/...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webhook-test URL stops working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 test mode is editor-session scoped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/webhook/ (production) URL after activating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thinking tags in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emits &lt;details&gt; reasoning blocks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stripping logic in Format Email node (future fix)</w:t>
            </w:r>
          </w:p>
        </w:tc>
      </w:tr>
    </w:tbl>
    <w:p>
      <w:pPr>
        <w:pBdr>
          <w:bottom w:val="single" w:color="1DA1D4" w:sz="6" w:space="1"/>
        </w:pBdr>
        <w:spacing w:after="200" w:before="200"/>
      </w:pPr>
    </w:p>
    <w:p>
      <w:pPr>
        <w:pStyle w:val="Heading1"/>
        <w:spacing w:after="80" w:before="120"/>
      </w:pPr>
      <w:r>
        <w:t xml:space="preserve">14. Testing Checklist</w:t>
      </w:r>
    </w:p>
    <w:p>
      <w:pPr>
        <w:spacing w:before="40"/>
      </w:pP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escalation button on any message → popup dialog appears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 a concern and submit → green success toast with case reference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 the popup (blank text or dismiss) → no escalation occurs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inbox → formatted HTML email with all sections rendered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email attachment → REG-XXXX_raw.json with complete case data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escalation on same message again → “Already flagged” message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Disable n8n and click escalation → red error toast with connection reason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empty webhook URL → red error toast: “No webhook URL configured”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audit.db → record exists with correct case_ref and webhook status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Rebuild with docker compose build &amp;&amp; up → custom CSS persists</w:t>
      </w:r>
    </w:p>
    <w:p>
      <w:pPr>
        <w:pBdr>
          <w:bottom w:val="single" w:color="1DA1D4" w:sz="6" w:space="1"/>
        </w:pBdr>
        <w:spacing w:after="200" w:before="200"/>
      </w:pPr>
    </w:p>
    <w:p>
      <w:pPr>
        <w:pStyle w:val="Heading1"/>
        <w:spacing w:after="80" w:before="120"/>
      </w:pPr>
      <w:r>
        <w:t xml:space="preserve">15. Future Work (P2+)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items are planned for subsequent phases: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Escalation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Dedicated table view for all escalations with status, assignee, resolution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 Interface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Reviewer can mark cases as resolved, add notes, close from within Open WebUI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Badge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Inline visual indicator on messages that have been escalated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Auto-Escalation Integration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graphrag_filter automatic escalation uses same n8n 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 Threshold Tuning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Admin-adjustable thresholds for automatic escalation triggers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Reasoning Block Stripping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&lt;details&gt; thinking blocks from email body</w:t>
            </w:r>
          </w:p>
        </w:tc>
      </w:tr>
    </w:tbl>
    <w:p>
      <w:pPr>
        <w:spacing w:before="400"/>
      </w:pPr>
    </w:p>
    <w:p>
      <w:pPr>
        <w:pBdr>
          <w:bottom w:val="single" w:color="666666" w:sz="6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RegOS Escalation Feature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APAS AI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8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2026-03-14T07:46:39.156Z</dcterms:created>
  <dcterms:modified xsi:type="dcterms:W3CDTF">2026-03-14T07:46:39.157Z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