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56DB"/>
          <w:sz w:val="52"/>
          <w:szCs w:val="52"/>
        </w:rPr>
        <w:t xml:space="preserve">regos-installer</w:t>
      </w:r>
    </w:p>
    <w:p>
      <w:pPr>
        <w:spacing w:after="200"/>
        <w:jc w:val="center"/>
      </w:pPr>
      <w:r>
        <w:rPr>
          <w:rFonts w:ascii="Arial" w:cs="Arial" w:eastAsia="Arial" w:hAnsi="Arial"/>
          <w:color w:val="6B7280"/>
          <w:sz w:val="28"/>
          <w:szCs w:val="28"/>
        </w:rPr>
        <w:t xml:space="preserve">Repository Explanation &amp; Architecture</w:t>
      </w:r>
    </w:p>
    <w:p>
      <w:pPr>
        <w:spacing w:after="120"/>
        <w:jc w:val="center"/>
      </w:pPr>
      <w:r>
        <w:rPr>
          <w:rFonts w:ascii="Arial" w:cs="Arial" w:eastAsia="Arial" w:hAnsi="Arial"/>
          <w:color w:val="1F2937"/>
          <w:sz w:val="22"/>
          <w:szCs w:val="22"/>
        </w:rPr>
        <w:t xml:space="preserve">Standalone installer for the RegOS Regulatory Compliance Copilot</w:t>
      </w:r>
    </w:p>
    <w:p>
      <w:pPr>
        <w:spacing w:before="600"/>
      </w:pPr>
    </w:p>
    <w:p>
      <w:pPr>
        <w:jc w:val="center"/>
      </w:pPr>
      <w:r>
        <w:rPr>
          <w:rFonts w:ascii="Arial" w:cs="Arial" w:eastAsia="Arial" w:hAnsi="Arial"/>
          <w:color w:val="6B7280"/>
          <w:sz w:val="20"/>
          <w:szCs w:val="20"/>
        </w:rPr>
        <w:t xml:space="preserve">Version 1.0.0  •  March 2026</w:t>
      </w:r>
    </w:p>
    <w:p>
      <w:pPr>
        <w:spacing w:after="200"/>
        <w:jc w:val="center"/>
      </w:pPr>
      <w:r>
        <w:rPr>
          <w:rFonts w:ascii="Arial" w:cs="Arial" w:eastAsia="Arial" w:hAnsi="Arial"/>
          <w:color w:val="6B7280"/>
          <w:sz w:val="20"/>
          <w:szCs w:val="20"/>
        </w:rPr>
        <w:t xml:space="preserve">Prepared by Anmol Pokhriyal  •  APAS Group</w:t>
      </w:r>
    </w:p>
    <w:p>
      <w:r>
        <w:br w:type="page"/>
      </w:r>
    </w:p>
    <w:p>
      <w:pPr>
        <w:pStyle w:val="Heading1"/>
        <w:spacing w:after="120" w:before="360"/>
      </w:pPr>
      <w:r>
        <w:rPr>
          <w:rFonts w:ascii="Arial" w:cs="Arial" w:eastAsia="Arial" w:hAnsi="Arial"/>
          <w:b/>
          <w:bCs/>
          <w:color w:val="1A56DB"/>
          <w:sz w:val="32"/>
          <w:szCs w:val="32"/>
        </w:rPr>
        <w:t xml:space="preserve">1. Purpose</w:t>
      </w:r>
    </w:p>
    <w:p>
      <w:pPr>
        <w:spacing w:after="160"/>
      </w:pPr>
      <w:r>
        <w:rPr>
          <w:rFonts w:ascii="Arial" w:cs="Arial" w:eastAsia="Arial" w:hAnsi="Arial"/>
          <w:color w:val="1F2937"/>
          <w:sz w:val="21"/>
          <w:szCs w:val="21"/>
        </w:rPr>
        <w:t xml:space="preserve">The regos-installer is a standalone Git repository designed to be cloned onto any server running Open WebUI in Docker. Its sole purpose is to automate the full deployment of the RegOS Regulatory Compliance Copilot system into an existing Open WebUI instance through a single command.</w:t>
      </w:r>
    </w:p>
    <w:p>
      <w:pPr>
        <w:spacing w:after="160"/>
      </w:pPr>
      <w:r>
        <w:rPr>
          <w:rFonts w:ascii="Arial" w:cs="Arial" w:eastAsia="Arial" w:hAnsi="Arial"/>
          <w:color w:val="1F2937"/>
          <w:sz w:val="21"/>
          <w:szCs w:val="21"/>
        </w:rPr>
        <w:t xml:space="preserve">Previously, deploying RegOS required manually executing 8+ steps: installing Python dependencies inside the Docker container, copying data files, registering filter functions via the REST API, creating a custom model, and configuring user groups. The installer automates all of this into a single idempotent, modular script.</w:t>
      </w:r>
    </w:p>
    <w:p>
      <w:pPr>
        <w:pStyle w:val="Heading1"/>
        <w:spacing w:after="120" w:before="360"/>
      </w:pPr>
      <w:r>
        <w:rPr>
          <w:rFonts w:ascii="Arial" w:cs="Arial" w:eastAsia="Arial" w:hAnsi="Arial"/>
          <w:b/>
          <w:bCs/>
          <w:color w:val="1A56DB"/>
          <w:sz w:val="32"/>
          <w:szCs w:val="32"/>
        </w:rPr>
        <w:t xml:space="preserve">2. What the Repository Contains</w:t>
      </w:r>
    </w:p>
    <w:p>
      <w:pPr>
        <w:spacing w:after="160"/>
      </w:pPr>
      <w:r>
        <w:rPr>
          <w:rFonts w:ascii="Arial" w:cs="Arial" w:eastAsia="Arial" w:hAnsi="Arial"/>
          <w:color w:val="1F2937"/>
          <w:sz w:val="21"/>
          <w:szCs w:val="21"/>
        </w:rPr>
        <w:t xml:space="preserve">The repository is self-contained with all source files needed for a fresh deployment. No external dependencies beyond Docker and standard CLI tools (bash, curl, jq, python3) are required.</w:t>
      </w:r>
    </w:p>
    <w:p>
      <w:pPr>
        <w:pStyle w:val="Heading2"/>
        <w:spacing w:after="120" w:before="240"/>
      </w:pPr>
      <w:r>
        <w:rPr>
          <w:rFonts w:ascii="Arial" w:cs="Arial" w:eastAsia="Arial" w:hAnsi="Arial"/>
          <w:b/>
          <w:bCs/>
          <w:color w:val="1A56DB"/>
          <w:sz w:val="26"/>
          <w:szCs w:val="26"/>
        </w:rPr>
        <w:t xml:space="preserve">2.1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install.sh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Main entry point — single command to run the full install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Makefile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Alternative entry: make install, make dry-run, make verify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config/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install.conf (defaults) + env.example (template for API token)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lib/</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Shared bash utilities: logger.sh, docker.sh, api.sh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steps/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 modular install steps (01-detect through 08-verify)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functions/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Open WebUI filter functions (Python source code)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data/</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JSON data files to inject into the container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scripts/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Demo &amp; utility Python scripts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prompts/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System prompt for the custom model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docs/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Graph setup guide + troubleshooting</w:t>
            </w:r>
          </w:p>
        </w:tc>
      </w:tr>
    </w:tbl>
    <w:p>
      <w:pPr>
        <w:pStyle w:val="Heading2"/>
        <w:spacing w:after="120" w:before="240"/>
      </w:pPr>
      <w:r>
        <w:rPr>
          <w:rFonts w:ascii="Arial" w:cs="Arial" w:eastAsia="Arial" w:hAnsi="Arial"/>
          <w:b/>
          <w:bCs/>
          <w:color w:val="1A56DB"/>
          <w:sz w:val="26"/>
          <w:szCs w:val="26"/>
        </w:rPr>
        <w:t xml:space="preserve">2.2 Filter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graphrag_filter.py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 KB</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Core engine: Graph-RAG retrieval, confidence scoring, threshold evaluation, escalation workflow, guardrails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audit_logger.py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13 KB</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Tamper-evident audit trail with SHA-256 hashing on every query/response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threshold_eval.py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 KB</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Standalone threshold evaluation against 96 Chapter 24 regulatory limits</w:t>
            </w:r>
          </w:p>
        </w:tc>
      </w:tr>
    </w:tbl>
    <w:p>
      <w:pPr>
        <w:pStyle w:val="Heading2"/>
        <w:spacing w:after="120" w:before="240"/>
      </w:pPr>
      <w:r>
        <w:rPr>
          <w:rFonts w:ascii="Arial" w:cs="Arial" w:eastAsia="Arial" w:hAnsi="Arial"/>
          <w:b/>
          <w:bCs/>
          <w:color w:val="1A56DB"/>
          <w:sz w:val="26"/>
          <w:szCs w:val="26"/>
        </w:rPr>
        <w:t xml:space="preserve">2.3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regulatory_thresholds.json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23 KB</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96 Miami-Dade Chapter 24 regulatory thresholds (BOD, dissolved oxygen, temperature, etc.)</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concepts.json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 KB</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Knowledge graph ontology — concept definitions and primary sections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apas_metric_mappings.json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 KB</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Maps APAS telemetry sensor readings to Chapter 24 parameters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1F2937"/>
                <w:sz w:val="20"/>
                <w:szCs w:val="20"/>
              </w:rPr>
              <w:t xml:space="preserve">chaptor_24_graph.json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1F2937"/>
                <w:sz w:val="20"/>
                <w:szCs w:val="20"/>
              </w:rPr>
              <w:t xml:space="preserve">226 MB</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1F2937"/>
                <w:sz w:val="20"/>
                <w:szCs w:val="20"/>
              </w:rPr>
              <w:t xml:space="preserve">Neo4j knowledge graph export (NOT in git — too large; see docs/GRAPH_SETUP.md)</w:t>
            </w:r>
          </w:p>
        </w:tc>
      </w:tr>
    </w:tbl>
    <w:p>
      <w:r>
        <w:br w:type="page"/>
      </w:r>
    </w:p>
    <w:p>
      <w:pPr>
        <w:pStyle w:val="Heading1"/>
        <w:spacing w:after="120" w:before="360"/>
      </w:pPr>
      <w:r>
        <w:rPr>
          <w:rFonts w:ascii="Arial" w:cs="Arial" w:eastAsia="Arial" w:hAnsi="Arial"/>
          <w:b/>
          <w:bCs/>
          <w:color w:val="1A56DB"/>
          <w:sz w:val="32"/>
          <w:szCs w:val="32"/>
        </w:rPr>
        <w:t xml:space="preserve">3. How It Works</w:t>
      </w:r>
    </w:p>
    <w:p>
      <w:pPr>
        <w:spacing w:after="160"/>
      </w:pPr>
      <w:r>
        <w:rPr>
          <w:rFonts w:ascii="Arial" w:cs="Arial" w:eastAsia="Arial" w:hAnsi="Arial"/>
          <w:color w:val="1F2937"/>
          <w:sz w:val="21"/>
          <w:szCs w:val="21"/>
        </w:rPr>
        <w:t xml:space="preserve">The installer runs 8 sequential steps. Each step is an independent bash script in the steps/ directory, sourced by the main install.sh orchestrator. Steps can be run individually using the --step flag.</w:t>
      </w:r>
    </w:p>
    <w:p>
      <w:pPr>
        <w:pStyle w:val="Heading2"/>
        <w:spacing w:after="120" w:before="240"/>
      </w:pPr>
      <w:r>
        <w:rPr>
          <w:rFonts w:ascii="Arial" w:cs="Arial" w:eastAsia="Arial" w:hAnsi="Arial"/>
          <w:b/>
          <w:bCs/>
          <w:color w:val="1A56DB"/>
          <w:sz w:val="26"/>
          <w:szCs w:val="26"/>
        </w:rPr>
        <w:t xml:space="preserve">3.1 Installation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5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01-detect-container.sh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Locates the Open WebUI Docker container by name, verifies it is running and has /app/backend</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02</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02-install-deps.sh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Runs docker exec pip install neo4j inside the container (skips if already installed)</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03-copy-data.sh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Copies regulatory_thresholds.json, concepts.json, and apas_metric_mappings.json into /app/backend/data/</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04</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04-copy-scripts.sh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Copies demo/utility scripts (verify_hashes.py, demo_show_records.py, etc.) into /tmp/</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05-register-functions.sh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Registers graphrag_filter, audit_logger, and threshold_eval via Open WebUI REST API (creates or updates)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06-create-model.sh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Creates the “RegOS Compliance Copilot” custom model with system prompt and function assignments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07-setup-groups.sh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(Optional) Creates user groups for tester access control</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08</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08-verify.sh</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Runs a full health check: verifies all files, functions, and dependencies are in place</w:t>
            </w:r>
          </w:p>
        </w:tc>
      </w:tr>
    </w:tbl>
    <w:p>
      <w:pPr>
        <w:pStyle w:val="Heading2"/>
        <w:spacing w:after="120" w:before="240"/>
      </w:pPr>
      <w:r>
        <w:rPr>
          <w:rFonts w:ascii="Arial" w:cs="Arial" w:eastAsia="Arial" w:hAnsi="Arial"/>
          <w:b/>
          <w:bCs/>
          <w:color w:val="1A56DB"/>
          <w:sz w:val="26"/>
          <w:szCs w:val="26"/>
        </w:rPr>
        <w:t xml:space="preserve">3.2 Shared Libraries</w:t>
      </w:r>
    </w:p>
    <w:p>
      <w:pPr>
        <w:spacing w:after="160"/>
      </w:pPr>
      <w:r>
        <w:rPr>
          <w:rFonts w:ascii="Arial" w:cs="Arial" w:eastAsia="Arial" w:hAnsi="Arial"/>
          <w:color w:val="1F2937"/>
          <w:sz w:val="21"/>
          <w:szCs w:val="21"/>
        </w:rPr>
        <w:t xml:space="preserve">Three shared bash libraries in lib/ provide reusable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7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logger.sh</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Colored terminal output with log levels (info, success, warn, error, debug). Provides the install banner and final summary.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docker.sh</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Docker interaction wrappers: find container, check status, exec commands, copy files. Supports dry-run mode.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api.sh</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 WebUI REST API client: health checks, function registration (create/update), model management. Includes retry logic.</w:t>
            </w:r>
          </w:p>
        </w:tc>
      </w:tr>
    </w:tbl>
    <w:p>
      <w:pPr>
        <w:pStyle w:val="Heading1"/>
        <w:spacing w:after="120" w:before="360"/>
      </w:pPr>
      <w:r>
        <w:rPr>
          <w:rFonts w:ascii="Arial" w:cs="Arial" w:eastAsia="Arial" w:hAnsi="Arial"/>
          <w:b/>
          <w:bCs/>
          <w:color w:val="1A56DB"/>
          <w:sz w:val="32"/>
          <w:szCs w:val="32"/>
        </w:rPr>
        <w:t xml:space="preserve">4. Key Design Features</w:t>
      </w:r>
    </w:p>
    <w:p>
      <w:pPr>
        <w:spacing w:after="160"/>
      </w:pPr>
      <w:r>
        <w:rPr>
          <w:rFonts w:ascii="Arial" w:cs="Arial" w:eastAsia="Arial" w:hAnsi="Arial"/>
          <w:b/>
          <w:bCs/>
          <w:color w:val="1F2937"/>
          <w:sz w:val="21"/>
          <w:szCs w:val="21"/>
        </w:rPr>
        <w:t xml:space="preserve">Idempotent: </w:t>
      </w:r>
      <w:r>
        <w:rPr>
          <w:rFonts w:ascii="Arial" w:cs="Arial" w:eastAsia="Arial" w:hAnsi="Arial"/>
          <w:color w:val="1F2937"/>
          <w:sz w:val="21"/>
          <w:szCs w:val="21"/>
        </w:rPr>
        <w:t xml:space="preserve">Safe to run multiple times. Each step checks whether its work is already done before proceeding. Functions are updated (not duplicated) if they already exist.</w:t>
      </w:r>
    </w:p>
    <w:p>
      <w:pPr>
        <w:spacing w:after="160"/>
      </w:pPr>
      <w:r>
        <w:rPr>
          <w:rFonts w:ascii="Arial" w:cs="Arial" w:eastAsia="Arial" w:hAnsi="Arial"/>
          <w:b/>
          <w:bCs/>
          <w:color w:val="1F2937"/>
          <w:sz w:val="21"/>
          <w:szCs w:val="21"/>
        </w:rPr>
        <w:t xml:space="preserve">Modular: </w:t>
      </w:r>
      <w:r>
        <w:rPr>
          <w:rFonts w:ascii="Arial" w:cs="Arial" w:eastAsia="Arial" w:hAnsi="Arial"/>
          <w:color w:val="1F2937"/>
          <w:sz w:val="21"/>
          <w:szCs w:val="21"/>
        </w:rPr>
        <w:t xml:space="preserve">Run any single step with --step N (e.g., --step 05 to re-register functions only). Steps 01 and 02 are critical — failure aborts. Steps 03–08 continue on failure with a warning.</w:t>
      </w:r>
    </w:p>
    <w:p>
      <w:pPr>
        <w:spacing w:after="160"/>
      </w:pPr>
      <w:r>
        <w:rPr>
          <w:rFonts w:ascii="Arial" w:cs="Arial" w:eastAsia="Arial" w:hAnsi="Arial"/>
          <w:b/>
          <w:bCs/>
          <w:color w:val="1F2937"/>
          <w:sz w:val="21"/>
          <w:szCs w:val="21"/>
        </w:rPr>
        <w:t xml:space="preserve">Dry-run mode: </w:t>
      </w:r>
      <w:r>
        <w:rPr>
          <w:rFonts w:ascii="Arial" w:cs="Arial" w:eastAsia="Arial" w:hAnsi="Arial"/>
          <w:color w:val="1F2937"/>
          <w:sz w:val="21"/>
          <w:szCs w:val="21"/>
        </w:rPr>
        <w:t xml:space="preserve">Use --dry-run to see exactly what would happen without making any changes. All docker and API calls are logged but not executed.</w:t>
      </w:r>
    </w:p>
    <w:p>
      <w:pPr>
        <w:spacing w:after="160"/>
      </w:pPr>
      <w:r>
        <w:rPr>
          <w:rFonts w:ascii="Arial" w:cs="Arial" w:eastAsia="Arial" w:hAnsi="Arial"/>
          <w:b/>
          <w:bCs/>
          <w:color w:val="1F2937"/>
          <w:sz w:val="21"/>
          <w:szCs w:val="21"/>
        </w:rPr>
        <w:t xml:space="preserve">Interactive mode: </w:t>
      </w:r>
      <w:r>
        <w:rPr>
          <w:rFonts w:ascii="Arial" w:cs="Arial" w:eastAsia="Arial" w:hAnsi="Arial"/>
          <w:color w:val="1F2937"/>
          <w:sz w:val="21"/>
          <w:szCs w:val="21"/>
        </w:rPr>
        <w:t xml:space="preserve">Use --interactive for first-time users who need guided prompts for container name, API URL, and token.</w:t>
      </w:r>
    </w:p>
    <w:p>
      <w:pPr>
        <w:spacing w:after="160"/>
      </w:pPr>
      <w:r>
        <w:rPr>
          <w:rFonts w:ascii="Arial" w:cs="Arial" w:eastAsia="Arial" w:hAnsi="Arial"/>
          <w:b/>
          <w:bCs/>
          <w:color w:val="1F2937"/>
          <w:sz w:val="21"/>
          <w:szCs w:val="21"/>
        </w:rPr>
        <w:t xml:space="preserve">Configurable: </w:t>
      </w:r>
      <w:r>
        <w:rPr>
          <w:rFonts w:ascii="Arial" w:cs="Arial" w:eastAsia="Arial" w:hAnsi="Arial"/>
          <w:color w:val="1F2937"/>
          <w:sz w:val="21"/>
          <w:szCs w:val="21"/>
        </w:rPr>
        <w:t xml:space="preserve">Settings in config/install.conf can be overridden by .env file, environment variables, or CLI flags (in that priority order).</w:t>
      </w:r>
    </w:p>
    <w:p>
      <w:pPr>
        <w:pStyle w:val="Heading1"/>
        <w:spacing w:after="120" w:before="360"/>
      </w:pPr>
      <w:r>
        <w:rPr>
          <w:rFonts w:ascii="Arial" w:cs="Arial" w:eastAsia="Arial" w:hAnsi="Arial"/>
          <w:b/>
          <w:bCs/>
          <w:color w:val="1A56DB"/>
          <w:sz w:val="32"/>
          <w:szCs w:val="32"/>
        </w:rPr>
        <w:t xml:space="preserve">5. Usage Examples</w:t>
      </w:r>
    </w:p>
    <w:p>
      <w:pPr>
        <w:pStyle w:val="Heading3"/>
        <w:spacing w:after="120" w:before="240"/>
      </w:pPr>
      <w:r>
        <w:rPr>
          <w:rFonts w:ascii="Arial" w:cs="Arial" w:eastAsia="Arial" w:hAnsi="Arial"/>
          <w:b/>
          <w:bCs/>
          <w:color w:val="1A56DB"/>
          <w:sz w:val="22"/>
          <w:szCs w:val="22"/>
        </w:rPr>
        <w:t xml:space="preserve">5.1 Standard Install</w:t>
      </w:r>
    </w:p>
    <w:p>
      <w:pPr>
        <w:shd w:fill="F0F4FF" w:val="clear"/>
        <w:spacing w:after="120"/>
      </w:pPr>
      <w:r>
        <w:rPr>
          <w:rFonts w:ascii="Courier New" w:cs="Courier New" w:eastAsia="Courier New" w:hAnsi="Courier New"/>
          <w:color w:val="1F2937"/>
          <w:sz w:val="20"/>
          <w:szCs w:val="20"/>
        </w:rPr>
        <w:t xml:space="preserve">git clone &lt;repo-url&gt; regos-installer</w:t>
      </w:r>
    </w:p>
    <w:p>
      <w:pPr>
        <w:shd w:fill="F0F4FF" w:val="clear"/>
        <w:spacing w:after="120"/>
      </w:pPr>
      <w:r>
        <w:rPr>
          <w:rFonts w:ascii="Courier New" w:cs="Courier New" w:eastAsia="Courier New" w:hAnsi="Courier New"/>
          <w:color w:val="1F2937"/>
          <w:sz w:val="20"/>
          <w:szCs w:val="20"/>
        </w:rPr>
        <w:t xml:space="preserve">cd regos-installer</w:t>
      </w:r>
    </w:p>
    <w:p>
      <w:pPr>
        <w:shd w:fill="F0F4FF" w:val="clear"/>
        <w:spacing w:after="120"/>
      </w:pPr>
      <w:r>
        <w:rPr>
          <w:rFonts w:ascii="Courier New" w:cs="Courier New" w:eastAsia="Courier New" w:hAnsi="Courier New"/>
          <w:color w:val="1F2937"/>
          <w:sz w:val="20"/>
          <w:szCs w:val="20"/>
        </w:rPr>
        <w:t xml:space="preserve">cp config/env.example .env   # add your OPENWEBUI_TOKEN</w:t>
      </w:r>
    </w:p>
    <w:p>
      <w:pPr>
        <w:shd w:fill="F0F4FF" w:val="clear"/>
        <w:spacing w:after="200"/>
      </w:pPr>
      <w:r>
        <w:rPr>
          <w:rFonts w:ascii="Courier New" w:cs="Courier New" w:eastAsia="Courier New" w:hAnsi="Courier New"/>
          <w:color w:val="1F2937"/>
          <w:sz w:val="20"/>
          <w:szCs w:val="20"/>
        </w:rPr>
        <w:t xml:space="preserve">./install.sh</w:t>
      </w:r>
    </w:p>
    <w:p>
      <w:pPr>
        <w:pStyle w:val="Heading3"/>
        <w:spacing w:after="120" w:before="240"/>
      </w:pPr>
      <w:r>
        <w:rPr>
          <w:rFonts w:ascii="Arial" w:cs="Arial" w:eastAsia="Arial" w:hAnsi="Arial"/>
          <w:b/>
          <w:bCs/>
          <w:color w:val="1A56DB"/>
          <w:sz w:val="22"/>
          <w:szCs w:val="22"/>
        </w:rPr>
        <w:t xml:space="preserve">5.2 With Options</w:t>
      </w:r>
    </w:p>
    <w:p>
      <w:pPr>
        <w:shd w:fill="F0F4FF" w:val="clear"/>
        <w:spacing w:after="200"/>
      </w:pPr>
      <w:r>
        <w:rPr>
          <w:rFonts w:ascii="Courier New" w:cs="Courier New" w:eastAsia="Courier New" w:hAnsi="Courier New"/>
          <w:color w:val="1F2937"/>
          <w:sz w:val="20"/>
          <w:szCs w:val="20"/>
        </w:rPr>
        <w:t xml:space="preserve">./install.sh --container my-webui --api-url http://10.0.0.5:3000 --token &lt;jwt&gt;</w:t>
      </w:r>
    </w:p>
    <w:p>
      <w:pPr>
        <w:pStyle w:val="Heading3"/>
        <w:spacing w:after="120" w:before="240"/>
      </w:pPr>
      <w:r>
        <w:rPr>
          <w:rFonts w:ascii="Arial" w:cs="Arial" w:eastAsia="Arial" w:hAnsi="Arial"/>
          <w:b/>
          <w:bCs/>
          <w:color w:val="1A56DB"/>
          <w:sz w:val="22"/>
          <w:szCs w:val="22"/>
        </w:rPr>
        <w:t xml:space="preserve">5.3 Re-register Functions Only</w:t>
      </w:r>
    </w:p>
    <w:p>
      <w:pPr>
        <w:shd w:fill="F0F4FF" w:val="clear"/>
        <w:spacing w:after="200"/>
      </w:pPr>
      <w:r>
        <w:rPr>
          <w:rFonts w:ascii="Courier New" w:cs="Courier New" w:eastAsia="Courier New" w:hAnsi="Courier New"/>
          <w:color w:val="1F2937"/>
          <w:sz w:val="20"/>
          <w:szCs w:val="20"/>
        </w:rPr>
        <w:t xml:space="preserve">./install.sh --step 05</w:t>
      </w:r>
    </w:p>
    <w:p>
      <w:pPr>
        <w:pStyle w:val="Heading3"/>
        <w:spacing w:after="120" w:before="240"/>
      </w:pPr>
      <w:r>
        <w:rPr>
          <w:rFonts w:ascii="Arial" w:cs="Arial" w:eastAsia="Arial" w:hAnsi="Arial"/>
          <w:b/>
          <w:bCs/>
          <w:color w:val="1A56DB"/>
          <w:sz w:val="22"/>
          <w:szCs w:val="22"/>
        </w:rPr>
        <w:t xml:space="preserve">5.4 Preview Mode</w:t>
      </w:r>
    </w:p>
    <w:p>
      <w:pPr>
        <w:shd w:fill="F0F4FF" w:val="clear"/>
        <w:spacing w:after="200"/>
      </w:pPr>
      <w:r>
        <w:rPr>
          <w:rFonts w:ascii="Courier New" w:cs="Courier New" w:eastAsia="Courier New" w:hAnsi="Courier New"/>
          <w:color w:val="1F2937"/>
          <w:sz w:val="20"/>
          <w:szCs w:val="20"/>
        </w:rPr>
        <w:t xml:space="preserve">./install.sh --dry-run --verbose</w:t>
      </w:r>
    </w:p>
    <w:p>
      <w:pPr>
        <w:pStyle w:val="Heading1"/>
        <w:spacing w:after="120" w:before="360"/>
      </w:pPr>
      <w:r>
        <w:rPr>
          <w:rFonts w:ascii="Arial" w:cs="Arial" w:eastAsia="Arial" w:hAnsi="Arial"/>
          <w:b/>
          <w:bCs/>
          <w:color w:val="1A56DB"/>
          <w:sz w:val="32"/>
          <w:szCs w:val="32"/>
        </w:rPr>
        <w:t xml:space="preserve">6. Post-Installation Steps</w:t>
      </w:r>
    </w:p>
    <w:p>
      <w:pPr>
        <w:spacing w:after="160"/>
      </w:pPr>
      <w:r>
        <w:rPr>
          <w:rFonts w:ascii="Arial" w:cs="Arial" w:eastAsia="Arial" w:hAnsi="Arial"/>
          <w:color w:val="1F2937"/>
          <w:sz w:val="21"/>
          <w:szCs w:val="21"/>
        </w:rPr>
        <w:t xml:space="preserve">After the installer completes, the following manual steps are required to complete the setup:</w:t>
      </w:r>
    </w:p>
    <w:p>
      <w:pPr>
        <w:pStyle w:val="ListParagraph"/>
        <w:numPr>
          <w:ilvl w:val="0"/>
          <w:numId w:val="2"/>
        </w:numPr>
        <w:spacing w:after="100"/>
      </w:pPr>
      <w:r>
        <w:rPr>
          <w:rFonts w:ascii="Arial" w:cs="Arial" w:eastAsia="Arial" w:hAnsi="Arial"/>
          <w:sz w:val="21"/>
          <w:szCs w:val="21"/>
        </w:rPr>
        <w:t xml:space="preserve">Set Neo4j credentials in Admin → Functions → graphrag_filter → Valves</w:t>
      </w:r>
    </w:p>
    <w:p>
      <w:pPr>
        <w:pStyle w:val="ListParagraph"/>
        <w:numPr>
          <w:ilvl w:val="0"/>
          <w:numId w:val="2"/>
        </w:numPr>
        <w:spacing w:after="100"/>
      </w:pPr>
      <w:r>
        <w:rPr>
          <w:rFonts w:ascii="Arial" w:cs="Arial" w:eastAsia="Arial" w:hAnsi="Arial"/>
          <w:sz w:val="21"/>
          <w:szCs w:val="21"/>
        </w:rPr>
        <w:t xml:space="preserve">Upload Chapter 24 PDF documents to a Knowledge Base in Open WebUI</w:t>
      </w:r>
    </w:p>
    <w:p>
      <w:pPr>
        <w:pStyle w:val="ListParagraph"/>
        <w:numPr>
          <w:ilvl w:val="0"/>
          <w:numId w:val="2"/>
        </w:numPr>
        <w:spacing w:after="100"/>
      </w:pPr>
      <w:r>
        <w:rPr>
          <w:rFonts w:ascii="Arial" w:cs="Arial" w:eastAsia="Arial" w:hAnsi="Arial"/>
          <w:sz w:val="21"/>
          <w:szCs w:val="21"/>
        </w:rPr>
        <w:t xml:space="preserve">Assign the Knowledge Base to the RegOS Compliance Copilot model</w:t>
      </w:r>
    </w:p>
    <w:p>
      <w:pPr>
        <w:pStyle w:val="ListParagraph"/>
        <w:numPr>
          <w:ilvl w:val="0"/>
          <w:numId w:val="2"/>
        </w:numPr>
        <w:spacing w:after="100"/>
      </w:pPr>
      <w:r>
        <w:rPr>
          <w:rFonts w:ascii="Arial" w:cs="Arial" w:eastAsia="Arial" w:hAnsi="Arial"/>
          <w:sz w:val="21"/>
          <w:szCs w:val="21"/>
        </w:rPr>
        <w:t xml:space="preserve">Enable all 3 filter functions in Admin → Functions</w:t>
      </w:r>
    </w:p>
    <w:p>
      <w:pPr>
        <w:pStyle w:val="ListParagraph"/>
        <w:numPr>
          <w:ilvl w:val="0"/>
          <w:numId w:val="2"/>
        </w:numPr>
        <w:spacing w:after="200"/>
      </w:pPr>
      <w:r>
        <w:rPr>
          <w:rFonts w:ascii="Arial" w:cs="Arial" w:eastAsia="Arial" w:hAnsi="Arial"/>
          <w:sz w:val="21"/>
          <w:szCs w:val="21"/>
        </w:rPr>
        <w:t xml:space="preserve">Test by selecting “RegOS Compliance Copilot” and asking: “What are the BOD limits for wastewater discharge?”</w:t>
      </w:r>
    </w:p>
    <w:p>
      <w:pPr>
        <w:pStyle w:val="Heading1"/>
        <w:spacing w:after="120" w:before="360"/>
      </w:pPr>
      <w:r>
        <w:rPr>
          <w:rFonts w:ascii="Arial" w:cs="Arial" w:eastAsia="Arial" w:hAnsi="Arial"/>
          <w:b/>
          <w:bCs/>
          <w:color w:val="1A56DB"/>
          <w:sz w:val="32"/>
          <w:szCs w:val="32"/>
        </w:rPr>
        <w:t xml:space="preserve">7.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CONTAINER_NAME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open-webui</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Docker container name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OPENWEBUI_URL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http://localhost:3000</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 WebUI API base URL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OPENWEBUI_TOKEN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Required for steps 05–07 (JWT or API key)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CREATE_MODEL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true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 the RegOS custom model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SETUP_GROUPS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false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 user groups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BASE_MODEL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openrouter/google/gemini-2.0-flash-001</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LLM backend for the custom model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VERBOSE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false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Enable debug-level log output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DRY_RUN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false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Preview mode (no changes made)</w:t>
            </w:r>
          </w:p>
        </w:tc>
      </w:tr>
    </w:tbl>
    <w:p>
      <w:r>
        <w:br w:type="page"/>
      </w:r>
    </w:p>
    <w:p>
      <w:pPr>
        <w:pStyle w:val="Heading1"/>
        <w:spacing w:after="120" w:before="360"/>
      </w:pPr>
      <w:r>
        <w:rPr>
          <w:rFonts w:ascii="Arial" w:cs="Arial" w:eastAsia="Arial" w:hAnsi="Arial"/>
          <w:b/>
          <w:bCs/>
          <w:color w:val="1A56DB"/>
          <w:sz w:val="32"/>
          <w:szCs w:val="32"/>
        </w:rPr>
        <w:t xml:space="preserve">8. Important Notes</w:t>
      </w:r>
    </w:p>
    <w:p>
      <w:pPr>
        <w:pStyle w:val="ListParagraph"/>
        <w:numPr>
          <w:ilvl w:val="0"/>
          <w:numId w:val="3"/>
        </w:numPr>
        <w:spacing w:after="120"/>
      </w:pPr>
      <w:r>
        <w:rPr>
          <w:rFonts w:ascii="Arial" w:cs="Arial" w:eastAsia="Arial" w:hAnsi="Arial"/>
          <w:b/>
          <w:bCs/>
          <w:sz w:val="21"/>
          <w:szCs w:val="21"/>
        </w:rPr>
        <w:t xml:space="preserve">neo4j pip package: </w:t>
      </w:r>
      <w:r>
        <w:rPr>
          <w:rFonts w:ascii="Arial" w:cs="Arial" w:eastAsia="Arial" w:hAnsi="Arial"/>
          <w:sz w:val="21"/>
          <w:szCs w:val="21"/>
        </w:rPr>
        <w:t xml:space="preserve">Installed inside the container’s runtime filesystem. Lost on container recreation (not restart). Re-run step 02 after rebuilding the container.</w:t>
      </w:r>
    </w:p>
    <w:p>
      <w:pPr>
        <w:pStyle w:val="ListParagraph"/>
        <w:numPr>
          <w:ilvl w:val="0"/>
          <w:numId w:val="3"/>
        </w:numPr>
        <w:spacing w:after="120"/>
      </w:pPr>
      <w:r>
        <w:rPr>
          <w:rFonts w:ascii="Arial" w:cs="Arial" w:eastAsia="Arial" w:hAnsi="Arial"/>
          <w:b/>
          <w:bCs/>
          <w:sz w:val="21"/>
          <w:szCs w:val="21"/>
        </w:rPr>
        <w:t xml:space="preserve">Graph data (226 MB): </w:t>
      </w:r>
      <w:r>
        <w:rPr>
          <w:rFonts w:ascii="Arial" w:cs="Arial" w:eastAsia="Arial" w:hAnsi="Arial"/>
          <w:sz w:val="21"/>
          <w:szCs w:val="21"/>
        </w:rPr>
        <w:t xml:space="preserve">Too large for git. Must be added manually — see docs/GRAPH_SETUP.md for three options (local copy, direct docker cp, or Neo4j Aura import).</w:t>
      </w:r>
    </w:p>
    <w:p>
      <w:pPr>
        <w:pStyle w:val="ListParagraph"/>
        <w:numPr>
          <w:ilvl w:val="0"/>
          <w:numId w:val="3"/>
        </w:numPr>
        <w:spacing w:after="120"/>
      </w:pPr>
      <w:r>
        <w:rPr>
          <w:rFonts w:ascii="Arial" w:cs="Arial" w:eastAsia="Arial" w:hAnsi="Arial"/>
          <w:b/>
          <w:bCs/>
          <w:sz w:val="21"/>
          <w:szCs w:val="21"/>
        </w:rPr>
        <w:t xml:space="preserve">Function priority: </w:t>
      </w:r>
      <w:r>
        <w:rPr>
          <w:rFonts w:ascii="Arial" w:cs="Arial" w:eastAsia="Arial" w:hAnsi="Arial"/>
          <w:sz w:val="21"/>
          <w:szCs w:val="21"/>
        </w:rPr>
        <w:t xml:space="preserve">audit_logger must have higher priority than graphrag_filter so it runs AFTER in the outlet phase (capturing the full response and confidence score).</w:t>
      </w:r>
    </w:p>
    <w:p>
      <w:pPr>
        <w:pStyle w:val="ListParagraph"/>
        <w:numPr>
          <w:ilvl w:val="0"/>
          <w:numId w:val="3"/>
        </w:numPr>
        <w:spacing w:after="120"/>
      </w:pPr>
      <w:r>
        <w:rPr>
          <w:rFonts w:ascii="Arial" w:cs="Arial" w:eastAsia="Arial" w:hAnsi="Arial"/>
          <w:b/>
          <w:bCs/>
          <w:sz w:val="21"/>
          <w:szCs w:val="21"/>
        </w:rPr>
        <w:t xml:space="preserve">API token: </w:t>
      </w:r>
      <w:r>
        <w:rPr>
          <w:rFonts w:ascii="Arial" w:cs="Arial" w:eastAsia="Arial" w:hAnsi="Arial"/>
          <w:sz w:val="21"/>
          <w:szCs w:val="21"/>
        </w:rPr>
        <w:t xml:space="preserve">Required for function registration and model creation (steps 05–07). Generate from Open WebUI → Profile → Settings → Account → API Keys.</w:t>
      </w:r>
    </w:p>
    <w:p>
      <w:pPr>
        <w:pStyle w:val="ListParagraph"/>
        <w:numPr>
          <w:ilvl w:val="0"/>
          <w:numId w:val="3"/>
        </w:numPr>
        <w:spacing w:after="200"/>
      </w:pPr>
      <w:r>
        <w:rPr>
          <w:rFonts w:ascii="Arial" w:cs="Arial" w:eastAsia="Arial" w:hAnsi="Arial"/>
          <w:b/>
          <w:bCs/>
          <w:sz w:val="21"/>
          <w:szCs w:val="21"/>
        </w:rPr>
        <w:t xml:space="preserve">Secrets: </w:t>
      </w:r>
      <w:r>
        <w:rPr>
          <w:rFonts w:ascii="Arial" w:cs="Arial" w:eastAsia="Arial" w:hAnsi="Arial"/>
          <w:sz w:val="21"/>
          <w:szCs w:val="21"/>
        </w:rPr>
        <w:t xml:space="preserve">The .env file containing your token is gitignored. Never commit API keys or tokens to the repository.</w:t>
      </w:r>
    </w:p>
    <w:p>
      <w:pPr>
        <w:pBdr>
          <w:top w:val="single" w:color="D1D5DB" w:sz="1" w:space="8"/>
        </w:pBdr>
        <w:spacing w:before="600"/>
      </w:pPr>
      <w:r>
        <w:rPr>
          <w:rFonts w:ascii="Arial" w:cs="Arial" w:eastAsia="Arial" w:hAnsi="Arial"/>
          <w:i/>
          <w:iCs/>
          <w:color w:val="6B7280"/>
          <w:sz w:val="18"/>
          <w:szCs w:val="18"/>
        </w:rPr>
        <w:t xml:space="preserve">RegOS Installer v1.0.0 — APAS Group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APAS Group — RegOS Installer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D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2026-03-03T13:27:15.668Z</dcterms:created>
  <dcterms:modified xsi:type="dcterms:W3CDTF">2026-03-03T13:27:15.669Z</dcterms:modified>
</cp:coreProperties>
</file>

<file path=docProps/custom.xml><?xml version="1.0" encoding="utf-8"?>
<Properties xmlns="http://schemas.openxmlformats.org/officeDocument/2006/custom-properties" xmlns:vt="http://schemas.openxmlformats.org/officeDocument/2006/docPropsVTypes"/>
</file>