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before="400" w:after="200"/>
        <w:jc w:val="center"/>
      </w:pPr>
      <w:r>
        <w:t xml:space="preserve">RegOS Technical Bible</w:t>
      </w:r>
    </w:p>
    <w:p>
      <w:pPr>
        <w:spacing w:after="800"/>
        <w:jc w:val="center"/>
      </w:pPr>
      <w:r>
        <w:t xml:space="preserve">Complete Reference — Architecture, Functions &amp; System Intelligence</w:t>
      </w:r>
    </w:p>
    <w:p/>
    <w:p/>
    <w:p>
      <w:pPr>
        <w:spacing w:before="200" w:after="200"/>
        <w:jc w:val="center"/>
      </w:pPr>
      <w:r>
        <w:t xml:space="preserve">February 2026</w:t>
      </w:r>
    </w:p>
    <w:p/>
    <w:p/>
    <w:p/>
    <w:p/>
    <w:p/>
    <w:p>
      <w:pPr>
        <w:spacing w:before="600"/>
        <w:jc w:val="center"/>
      </w:pPr>
      <w:r>
        <w:t xml:space="preserve">Confidential — Internal Use Only</w:t>
      </w:r>
    </w:p>
    <w:r>
      <w:br w:type="page"/>
    </w:r>
    <w:p>
      <w:pPr>
        <w:pStyle w:val="Heading 1"/>
        <w:spacing w:before="240" w:after="200"/>
      </w:pPr>
      <w:r>
        <w:t xml:space="preserve">Table of Contents</w:t>
      </w:r>
    </w:p>
    <w:p>
      <w:pPr>
        <w:spacing w:after="100"/>
      </w:pPr>
      <w:r>
        <w:t xml:space="preserve">1. What Is RegOS?</w:t>
      </w:r>
    </w:p>
    <w:p>
      <w:pPr>
        <w:spacing w:after="100"/>
      </w:pPr>
      <w:r>
        <w:t xml:space="preserve">2. Architecture Overview</w:t>
      </w:r>
    </w:p>
    <w:p>
      <w:pPr>
        <w:spacing w:after="100"/>
      </w:pPr>
      <w:r>
        <w:t xml:space="preserve">3. GraphRAG Filter (graphrag_filter.py v0.16.0)</w:t>
      </w:r>
    </w:p>
    <w:p>
      <w:pPr>
        <w:spacing w:after="100"/>
      </w:pPr>
      <w:r>
        <w:t xml:space="preserve">4. Audit Logger (audit_logger.py v0.4.0)</w:t>
      </w:r>
    </w:p>
    <w:p>
      <w:pPr>
        <w:spacing w:after="100"/>
      </w:pPr>
      <w:r>
        <w:t xml:space="preserve">5. System Prompt (system_prompt.md)</w:t>
      </w:r>
    </w:p>
    <w:p>
      <w:pPr>
        <w:spacing w:after="100"/>
      </w:pPr>
      <w:r>
        <w:t xml:space="preserve">6. How It All Connects</w:t>
      </w:r>
    </w:p>
    <w:p>
      <w:pPr>
        <w:spacing w:after="100"/>
      </w:pPr>
      <w:r>
        <w:t xml:space="preserve">7. Key Files Reference</w:t>
      </w:r>
    </w:p>
    <w:r>
      <w:br w:type="page"/>
    </w:r>
    <w:p>
      <w:pPr>
        <w:pStyle w:val="Heading 1"/>
        <w:spacing w:before="240" w:after="200"/>
      </w:pPr>
      <w:r>
        <w:t xml:space="preserve">1. What Is RegOS?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AFAF1" w:sz="1"/>
              <w:left w:val="triple" w:color="1A5276" w:sz="12"/>
              <w:bottom w:val="single" w:color="EAFAF1" w:sz="1"/>
              <w:right w:val="single" w:color="EAFAF1" w:sz="1"/>
            </w:tcBorders>
            <w:shd w:fill="EAFAF1"/>
            <w:tcMar>
              <w:top w:type="dxa" w:w="100"/>
              <w:left w:type="dxa" w:w="100"/>
              <w:bottom w:type="dxa" w:w="100"/>
              <w:right w:type="dxa" w:w="100"/>
            </w:tcMar>
          </w:tcPr>
          <w:p>
            <w:pPr>
              <w:spacing w:after="100"/>
            </w:pPr>
            <w:r>
              <w:t xml:space="preserve">RegOS at a Glance</w:t>
            </w:r>
          </w:p>
          <w:p>
            <w:r>
              <w:t xml:space="preserve">RegOS is a regulatory compliance copilot for Miami-Dade County Chapter 24. It turns Open WebUI into an enterprise regulatory intelligence system by adding three custom components: a GraphRAG Filter that retrieves from Neo4j, an Audit Logger that creates tamper-evident audit trails, and a System Prompt that shapes the LLM persona.</w:t>
            </w:r>
          </w:p>
        </w:tc>
      </w:tr>
    </w:tbl>
    <w:p>
      <w:pPr>
        <w:spacing w:after="200"/>
      </w:pPr>
    </w:p>
    <w:p>
      <w:pPr>
        <w:spacing w:before="100" w:after="100"/>
      </w:pPr>
      <w:r>
        <w:t xml:space="preserve">Core Purpose</w:t>
      </w:r>
    </w:p>
    <w:p>
      <w:r>
        <w:t xml:space="preserve">RegOS does NOT replace the LLM. It enhances any LLM by injecting regulatory context before processing and enriching responses afterward. It intercepts messages at inlet (before LLM) and outlet (after LLM) to sandwich regulatory intelligence around AI reasoning.</w:t>
      </w:r>
    </w:p>
    <w:p>
      <w:pPr>
        <w:spacing w:after="200"/>
      </w:pPr>
    </w:p>
    <w:p>
      <w:pPr>
        <w:spacing w:before="100" w:after="100"/>
      </w:pPr>
      <w:r>
        <w:t xml:space="preserve">Three User Personas</w:t>
      </w:r>
    </w:p>
    <w:p>
      <w:pPr>
        <w:spacing w:after="80"/>
      </w:pPr>
      <w:r>
        <w:t xml:space="preserve">Citizens &amp; Business Applicants: Plain-language guidance and checklists</w:t>
      </w:r>
    </w:p>
    <w:p>
      <w:pPr>
        <w:spacing w:after="80"/>
      </w:pPr>
      <w:r>
        <w:t xml:space="preserve">Consultants &amp; Expert Preparers: Regulatory accuracy, detailed citations, compliance checklists</w:t>
      </w:r>
    </w:p>
    <w:p>
      <w:pPr>
        <w:spacing w:after="200"/>
      </w:pPr>
      <w:r>
        <w:t xml:space="preserve">Regulators &amp; Reviewers: Full transparency, audit trails, verification evidence</w:t>
      </w:r>
    </w:p>
    <w:p>
      <w:pPr>
        <w:spacing w:before="100" w:after="100"/>
      </w:pPr>
      <w:r>
        <w:t xml:space="preserve">System Architecture</w:t>
      </w:r>
    </w:p>
    <w:p>
      <w:r>
        <w:t xml:space="preserve">RegOS runs inside a Docker container as Python Filter Functions. These are components of the same process:</w:t>
      </w:r>
    </w:p>
    <w:p>
      <w:pPr>
        <w:spacing w:before="80" w:after="80"/>
      </w:pPr>
      <w:r>
        <w:t xml:space="preserve">GraphRAG Filter: Searches Neo4j, detects measurements, evaluates thresholds, manages guardrails</w:t>
      </w:r>
    </w:p>
    <w:p>
      <w:pPr>
        <w:spacing w:after="80"/>
      </w:pPr>
      <w:r>
        <w:t xml:space="preserve">Audit Logger: Records every question and answer in SQLite for compliance</w:t>
      </w:r>
    </w:p>
    <w:p>
      <w:pPr>
        <w:spacing w:after="200"/>
      </w:pPr>
      <w:r>
        <w:t xml:space="preserve">System Prompt: Defines LLM personality, response structure, citation rules</w:t>
      </w:r>
    </w:p>
    <w:p>
      <w:pPr>
        <w:spacing w:before="100" w:after="100"/>
      </w:pPr>
      <w:r>
        <w:t xml:space="preserve">Critical Design Principle</w:t>
      </w:r>
    </w:p>
    <w:p>
      <w:r>
        <w:t xml:space="preserve">RegOS provides context (regulatory knowledge), validates outputs (thresholds), and records everything (audit trail), but the LLM remains the reasoning engine. This allows RegOS to work with any LLM while remaining flexible to evolve.</w:t>
      </w:r>
    </w:p>
    <w:r>
      <w:br w:type="page"/>
    </w:r>
    <w:p>
      <w:pPr>
        <w:pStyle w:val="Heading 1"/>
        <w:spacing w:before="240" w:after="200"/>
      </w:pPr>
      <w:r>
        <w:t xml:space="preserve">2. Architecture Overview</w:t>
      </w:r>
    </w:p>
    <w:p>
      <w:pPr>
        <w:spacing w:before="100" w:after="100"/>
      </w:pPr>
      <w:r>
        <w:t xml:space="preserve">Message Flow Through RegOS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276"/>
            <w:tcMar>
              <w:top w:type="dxa" w:w="100"/>
              <w:left w:type="dxa" w:w="100"/>
              <w:bottom w:type="dxa" w:w="100"/>
              <w:right w:type="dxa" w:w="100"/>
            </w:tcMar>
          </w:tcPr>
          <w:p>
            <w:r>
              <w:t xml:space="preserve">Step</w:t>
            </w:r>
          </w:p>
        </w:tc>
        <w:tc>
          <w:tcPr>
            <w:shd w:fill="1A5276"/>
            <w:tcMar>
              <w:top w:type="dxa" w:w="100"/>
              <w:left w:type="dxa" w:w="100"/>
              <w:bottom w:type="dxa" w:w="100"/>
              <w:right w:type="dxa" w:w="100"/>
            </w:tcMar>
          </w:tcPr>
          <w:p>
            <w:r>
              <w:t xml:space="preserve">Component</w:t>
            </w:r>
          </w:p>
        </w:tc>
        <w:tc>
          <w:tcPr>
            <w:shd w:fill="1A5276"/>
            <w:tcMar>
              <w:top w:type="dxa" w:w="100"/>
              <w:left w:type="dxa" w:w="100"/>
              <w:bottom w:type="dxa" w:w="100"/>
              <w:right w:type="dxa" w:w="100"/>
            </w:tcMar>
          </w:tcPr>
          <w:p>
            <w:r>
              <w:t xml:space="preserve">Action</w:t>
            </w:r>
          </w:p>
        </w:tc>
      </w:tr>
      <w:tr>
        <w:tc>
          <w:tcPr>
            <w:tcMar>
              <w:top w:type="dxa" w:w="80"/>
              <w:left w:type="dxa" w:w="80"/>
              <w:bottom w:type="dxa" w:w="80"/>
              <w:right w:type="dxa" w:w="80"/>
            </w:tcMar>
          </w:tcPr>
          <w:p>
            <w:r>
              <w:t xml:space="preserve">1</w:t>
            </w:r>
          </w:p>
        </w:tc>
        <w:tc>
          <w:tcPr>
            <w:tcMar>
              <w:top w:type="dxa" w:w="80"/>
              <w:left w:type="dxa" w:w="80"/>
              <w:bottom w:type="dxa" w:w="80"/>
              <w:right w:type="dxa" w:w="80"/>
            </w:tcMar>
          </w:tcPr>
          <w:p>
            <w:r>
              <w:t xml:space="preserve">User</w:t>
            </w:r>
          </w:p>
        </w:tc>
        <w:tc>
          <w:tcPr>
            <w:tcMar>
              <w:top w:type="dxa" w:w="80"/>
              <w:left w:type="dxa" w:w="80"/>
              <w:bottom w:type="dxa" w:w="80"/>
              <w:right w:type="dxa" w:w="80"/>
            </w:tcMar>
          </w:tcPr>
          <w:p>
            <w:r>
              <w:t xml:space="preserve">Asks question in Open WebUI chat</w:t>
            </w:r>
          </w:p>
        </w:tc>
      </w:tr>
      <w:tr>
        <w:tc>
          <w:tcPr>
            <w:tcMar>
              <w:top w:type="dxa" w:w="80"/>
              <w:left w:type="dxa" w:w="80"/>
              <w:bottom w:type="dxa" w:w="80"/>
              <w:right w:type="dxa" w:w="80"/>
            </w:tcMar>
          </w:tcPr>
          <w:p>
            <w:r>
              <w:t xml:space="preserve">2</w:t>
            </w:r>
          </w:p>
        </w:tc>
        <w:tc>
          <w:tcPr>
            <w:tcMar>
              <w:top w:type="dxa" w:w="80"/>
              <w:left w:type="dxa" w:w="80"/>
              <w:bottom w:type="dxa" w:w="80"/>
              <w:right w:type="dxa" w:w="80"/>
            </w:tcMar>
          </w:tcPr>
          <w:p>
            <w:r>
              <w:t xml:space="preserve">GraphRAG inlet()</w:t>
            </w:r>
          </w:p>
        </w:tc>
        <w:tc>
          <w:tcPr>
            <w:tcMar>
              <w:top w:type="dxa" w:w="80"/>
              <w:left w:type="dxa" w:w="80"/>
              <w:bottom w:type="dxa" w:w="80"/>
              <w:right w:type="dxa" w:w="80"/>
            </w:tcMar>
          </w:tcPr>
          <w:p>
            <w:r>
              <w:t xml:space="preserve">Runs guardrails, searches Neo4j, evaluates thresholds, injects context</w:t>
            </w:r>
          </w:p>
        </w:tc>
      </w:tr>
      <w:tr>
        <w:tc>
          <w:tcPr>
            <w:tcMar>
              <w:top w:type="dxa" w:w="80"/>
              <w:left w:type="dxa" w:w="80"/>
              <w:bottom w:type="dxa" w:w="80"/>
              <w:right w:type="dxa" w:w="80"/>
            </w:tcMar>
          </w:tcPr>
          <w:p>
            <w:r>
              <w:t xml:space="preserve">3</w:t>
            </w:r>
          </w:p>
        </w:tc>
        <w:tc>
          <w:tcPr>
            <w:tcMar>
              <w:top w:type="dxa" w:w="80"/>
              <w:left w:type="dxa" w:w="80"/>
              <w:bottom w:type="dxa" w:w="80"/>
              <w:right w:type="dxa" w:w="80"/>
            </w:tcMar>
          </w:tcPr>
          <w:p>
            <w:r>
              <w:t xml:space="preserve">Open WebUI KB</w:t>
            </w:r>
          </w:p>
        </w:tc>
        <w:tc>
          <w:tcPr>
            <w:tcMar>
              <w:top w:type="dxa" w:w="80"/>
              <w:left w:type="dxa" w:w="80"/>
              <w:bottom w:type="dxa" w:w="80"/>
              <w:right w:type="dxa" w:w="80"/>
            </w:tcMar>
          </w:tcPr>
          <w:p>
            <w:r>
              <w:t xml:space="preserve">ChromaDB adds vector-search context</w:t>
            </w:r>
          </w:p>
        </w:tc>
      </w:tr>
      <w:tr>
        <w:tc>
          <w:tcPr>
            <w:tcMar>
              <w:top w:type="dxa" w:w="80"/>
              <w:left w:type="dxa" w:w="80"/>
              <w:bottom w:type="dxa" w:w="80"/>
              <w:right w:type="dxa" w:w="80"/>
            </w:tcMar>
          </w:tcPr>
          <w:p>
            <w:r>
              <w:t xml:space="preserve">4</w:t>
            </w:r>
          </w:p>
        </w:tc>
        <w:tc>
          <w:tcPr>
            <w:tcMar>
              <w:top w:type="dxa" w:w="80"/>
              <w:left w:type="dxa" w:w="80"/>
              <w:bottom w:type="dxa" w:w="80"/>
              <w:right w:type="dxa" w:w="80"/>
            </w:tcMar>
          </w:tcPr>
          <w:p>
            <w:r>
              <w:t xml:space="preserve">LLM + System Prompt</w:t>
            </w:r>
          </w:p>
        </w:tc>
        <w:tc>
          <w:tcPr>
            <w:tcMar>
              <w:top w:type="dxa" w:w="80"/>
              <w:left w:type="dxa" w:w="80"/>
              <w:bottom w:type="dxa" w:w="80"/>
              <w:right w:type="dxa" w:w="80"/>
            </w:tcMar>
          </w:tcPr>
          <w:p>
            <w:r>
              <w:t xml:space="preserve">Generates response using graph + vector context</w:t>
            </w:r>
          </w:p>
        </w:tc>
      </w:tr>
      <w:tr>
        <w:tc>
          <w:tcPr>
            <w:tcMar>
              <w:top w:type="dxa" w:w="80"/>
              <w:left w:type="dxa" w:w="80"/>
              <w:bottom w:type="dxa" w:w="80"/>
              <w:right w:type="dxa" w:w="80"/>
            </w:tcMar>
          </w:tcPr>
          <w:p>
            <w:r>
              <w:t xml:space="preserve">5</w:t>
            </w:r>
          </w:p>
        </w:tc>
        <w:tc>
          <w:tcPr>
            <w:tcMar>
              <w:top w:type="dxa" w:w="80"/>
              <w:left w:type="dxa" w:w="80"/>
              <w:bottom w:type="dxa" w:w="80"/>
              <w:right w:type="dxa" w:w="80"/>
            </w:tcMar>
          </w:tcPr>
          <w:p>
            <w:r>
              <w:t xml:space="preserve">GraphRAG outlet()</w:t>
            </w:r>
          </w:p>
        </w:tc>
        <w:tc>
          <w:tcPr>
            <w:tcMar>
              <w:top w:type="dxa" w:w="80"/>
              <w:left w:type="dxa" w:w="80"/>
              <w:bottom w:type="dxa" w:w="80"/>
              <w:right w:type="dxa" w:w="80"/>
            </w:tcMar>
          </w:tcPr>
          <w:p>
            <w:r>
              <w:t xml:space="preserve">Appends compliance determination, confidence badge, escalation notice</w:t>
            </w:r>
          </w:p>
        </w:tc>
      </w:tr>
      <w:tr>
        <w:tc>
          <w:tcPr>
            <w:tcMar>
              <w:top w:type="dxa" w:w="80"/>
              <w:left w:type="dxa" w:w="80"/>
              <w:bottom w:type="dxa" w:w="80"/>
              <w:right w:type="dxa" w:w="80"/>
            </w:tcMar>
          </w:tcPr>
          <w:p>
            <w:r>
              <w:t xml:space="preserve">6</w:t>
            </w:r>
          </w:p>
        </w:tc>
        <w:tc>
          <w:tcPr>
            <w:tcMar>
              <w:top w:type="dxa" w:w="80"/>
              <w:left w:type="dxa" w:w="80"/>
              <w:bottom w:type="dxa" w:w="80"/>
              <w:right w:type="dxa" w:w="80"/>
            </w:tcMar>
          </w:tcPr>
          <w:p>
            <w:r>
              <w:t xml:space="preserve">Audit Logger outlet()</w:t>
            </w:r>
          </w:p>
        </w:tc>
        <w:tc>
          <w:tcPr>
            <w:tcMar>
              <w:top w:type="dxa" w:w="80"/>
              <w:left w:type="dxa" w:w="80"/>
              <w:bottom w:type="dxa" w:w="80"/>
              <w:right w:type="dxa" w:w="80"/>
            </w:tcMar>
          </w:tcPr>
          <w:p>
            <w:r>
              <w:t xml:space="preserve">Writes 26-column audit record to SQLite</w:t>
            </w:r>
          </w:p>
        </w:tc>
      </w:tr>
    </w:tbl>
    <w:p>
      <w:pPr>
        <w:spacing w:after="200"/>
      </w:pPr>
    </w:p>
    <w:p>
      <w:pPr>
        <w:spacing w:before="100" w:after="100"/>
      </w:pPr>
      <w:r>
        <w:t xml:space="preserve">Key Databases</w:t>
      </w:r>
    </w:p>
    <w:p>
      <w:pPr>
        <w:spacing w:before="100" w:after="50"/>
      </w:pPr>
      <w:r>
        <w:t xml:space="preserve">Neo4j Aura (Cloud)</w:t>
      </w:r>
    </w:p>
    <w:p>
      <w:r>
        <w:t xml:space="preserve">738 Entity nodes + 138 Episodic nodes from Chapter 24. Entity→MENTIONS→Episodic relationships enable semantic search.</w:t>
      </w:r>
    </w:p>
    <w:p>
      <w:pPr>
        <w:spacing w:after="150"/>
      </w:pPr>
    </w:p>
    <w:p>
      <w:pPr>
        <w:spacing w:before="100" w:after="50"/>
      </w:pPr>
      <w:r>
        <w:t xml:space="preserve">SQLite audit.db</w:t>
      </w:r>
    </w:p>
    <w:p>
      <w:r>
        <w:t xml:space="preserve">26-column audit records for every query. Includes user info, query, response, confidence, escalation, guardrails, forensic hash.</w:t>
      </w:r>
    </w:p>
    <w:p>
      <w:pPr>
        <w:spacing w:after="150"/>
      </w:pPr>
    </w:p>
    <w:p>
      <w:pPr>
        <w:spacing w:before="100" w:after="50"/>
      </w:pPr>
      <w:r>
        <w:t xml:space="preserve">SQLite regos_breaches.db</w:t>
      </w:r>
    </w:p>
    <w:p>
      <w:r>
        <w:t xml:space="preserve">Threshold evaluation records with SHA-256 evidence hash.</w:t>
      </w:r>
    </w:p>
    <w:p>
      <w:pPr>
        <w:spacing w:after="150"/>
      </w:pPr>
    </w:p>
    <w:p>
      <w:pPr>
        <w:spacing w:before="100" w:after="50"/>
      </w:pPr>
      <w:r>
        <w:t xml:space="preserve">regulatory_thresholds.json</w:t>
      </w:r>
    </w:p>
    <w:p>
      <w:r>
        <w:t xml:space="preserve">Machine-readable threshold table from Chapter 24. Maps parameters to limits, units, applicability contexts.</w:t>
      </w:r>
    </w:p>
    <w:r>
      <w:br w:type="page"/>
    </w:r>
    <w:p>
      <w:pPr>
        <w:pStyle w:val="Heading 1"/>
        <w:spacing w:before="240" w:after="200"/>
      </w:pPr>
      <w:r>
        <w:t xml:space="preserve">3. GraphRAG Filter (graphrag_filter.py v0.16.0)</w:t>
      </w:r>
    </w:p>
    <w:p>
      <w:pPr>
        <w:pStyle w:val="Heading 2"/>
        <w:spacing w:before="200" w:after="200"/>
      </w:pPr>
      <w:r>
        <w:t xml:space="preserve">3.1 What It Does (Non-Technical)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AFAF1" w:sz="1"/>
              <w:left w:val="triple" w:color="1A5276" w:sz="12"/>
              <w:bottom w:val="single" w:color="EAFAF1" w:sz="1"/>
              <w:right w:val="single" w:color="EAFAF1" w:sz="1"/>
            </w:tcBorders>
            <w:shd w:fill="EAFAF1"/>
            <w:tcMar>
              <w:top w:type="dxa" w:w="100"/>
              <w:left w:type="dxa" w:w="100"/>
              <w:bottom w:type="dxa" w:w="100"/>
              <w:right w:type="dxa" w:w="100"/>
            </w:tcMar>
          </w:tcPr>
          <w:p>
            <w:pPr>
              <w:spacing w:after="100"/>
            </w:pPr>
            <w:r>
              <w:t xml:space="preserve">The Intelligence Engine</w:t>
            </w:r>
          </w:p>
          <w:p>
            <w:r>
              <w:t xml:space="preserve">When someone asks a regulatory question, the GraphRAG Filter searches a knowledge graph containing all Chapter 24 content. It understands relationships between regulatory concepts, not just keywords. It finds relevant sections and feeds them to the LLM so every answer is grounded in regulation text with citations.
It also automatically detects measurements like "my BOD is 45 mg/L" and checks them against legal limits, producing a tamper-proof compliance determination.</w:t>
            </w:r>
          </w:p>
        </w:tc>
      </w:tr>
    </w:tbl>
    <w:p>
      <w:pPr>
        <w:spacing w:after="200"/>
      </w:pPr>
    </w:p>
    <w:p>
      <w:pPr>
        <w:pStyle w:val="Heading 2"/>
        <w:spacing w:before="200" w:after="200"/>
      </w:pPr>
      <w:r>
        <w:t xml:space="preserve">3.2 Admin-Configurable Settings (Valves)</w:t>
      </w:r>
    </w:p>
    <w:p>
      <w:pPr>
        <w:spacing w:after="100"/>
      </w:pPr>
      <w:r>
        <w:t xml:space="preserve">Valves are parameters that control filter behavior without code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276"/>
            <w:tcMar>
              <w:top w:type="dxa" w:w="100"/>
              <w:left w:type="dxa" w:w="100"/>
              <w:bottom w:type="dxa" w:w="100"/>
              <w:right w:type="dxa" w:w="100"/>
            </w:tcMar>
          </w:tcPr>
          <w:p>
            <w:r>
              <w:t xml:space="preserve">Valve Name</w:t>
            </w:r>
          </w:p>
        </w:tc>
        <w:tc>
          <w:tcPr>
            <w:shd w:fill="1A5276"/>
            <w:tcMar>
              <w:top w:type="dxa" w:w="100"/>
              <w:left w:type="dxa" w:w="100"/>
              <w:bottom w:type="dxa" w:w="100"/>
              <w:right w:type="dxa" w:w="100"/>
            </w:tcMar>
          </w:tcPr>
          <w:p>
            <w:r>
              <w:t xml:space="preserve">Default</w:t>
            </w:r>
          </w:p>
        </w:tc>
        <w:tc>
          <w:tcPr>
            <w:shd w:fill="1A5276"/>
            <w:tcMar>
              <w:top w:type="dxa" w:w="100"/>
              <w:left w:type="dxa" w:w="100"/>
              <w:bottom w:type="dxa" w:w="100"/>
              <w:right w:type="dxa" w:w="100"/>
            </w:tcMar>
          </w:tcPr>
          <w:p>
            <w:r>
              <w:t xml:space="preserve">Purpose</w:t>
            </w:r>
          </w:p>
        </w:tc>
      </w:tr>
      <w:tr>
        <w:tc>
          <w:tcPr>
            <w:tcMar>
              <w:top w:type="dxa" w:w="80"/>
              <w:left w:type="dxa" w:w="80"/>
              <w:bottom w:type="dxa" w:w="80"/>
              <w:right w:type="dxa" w:w="80"/>
            </w:tcMar>
          </w:tcPr>
          <w:p>
            <w:r>
              <w:t xml:space="preserve">neo4j_uri</w:t>
            </w:r>
          </w:p>
        </w:tc>
        <w:tc>
          <w:tcPr>
            <w:tcMar>
              <w:top w:type="dxa" w:w="80"/>
              <w:left w:type="dxa" w:w="80"/>
              <w:bottom w:type="dxa" w:w="80"/>
              <w:right w:type="dxa" w:w="80"/>
            </w:tcMar>
          </w:tcPr>
          <w:p>
            <w:r>
              <w:t xml:space="preserve">neo4j+ssc://...</w:t>
            </w:r>
          </w:p>
        </w:tc>
        <w:tc>
          <w:tcPr>
            <w:tcMar>
              <w:top w:type="dxa" w:w="80"/>
              <w:left w:type="dxa" w:w="80"/>
              <w:bottom w:type="dxa" w:w="80"/>
              <w:right w:type="dxa" w:w="80"/>
            </w:tcMar>
          </w:tcPr>
          <w:p>
            <w:r>
              <w:t xml:space="preserve">Neo4j Aura cloud connection</w:t>
            </w:r>
          </w:p>
        </w:tc>
      </w:tr>
      <w:tr>
        <w:tc>
          <w:tcPr>
            <w:tcMar>
              <w:top w:type="dxa" w:w="80"/>
              <w:left w:type="dxa" w:w="80"/>
              <w:bottom w:type="dxa" w:w="80"/>
              <w:right w:type="dxa" w:w="80"/>
            </w:tcMar>
          </w:tcPr>
          <w:p>
            <w:r>
              <w:t xml:space="preserve">neo4j_username</w:t>
            </w:r>
          </w:p>
        </w:tc>
        <w:tc>
          <w:tcPr>
            <w:tcMar>
              <w:top w:type="dxa" w:w="80"/>
              <w:left w:type="dxa" w:w="80"/>
              <w:bottom w:type="dxa" w:w="80"/>
              <w:right w:type="dxa" w:w="80"/>
            </w:tcMar>
          </w:tcPr>
          <w:p>
            <w:r>
              <w:t xml:space="preserve">(required)</w:t>
            </w:r>
          </w:p>
        </w:tc>
        <w:tc>
          <w:tcPr>
            <w:tcMar>
              <w:top w:type="dxa" w:w="80"/>
              <w:left w:type="dxa" w:w="80"/>
              <w:bottom w:type="dxa" w:w="80"/>
              <w:right w:type="dxa" w:w="80"/>
            </w:tcMar>
          </w:tcPr>
          <w:p>
            <w:r>
              <w:t xml:space="preserve">Neo4j authentication</w:t>
            </w:r>
          </w:p>
        </w:tc>
      </w:tr>
      <w:tr>
        <w:tc>
          <w:tcPr>
            <w:tcMar>
              <w:top w:type="dxa" w:w="80"/>
              <w:left w:type="dxa" w:w="80"/>
              <w:bottom w:type="dxa" w:w="80"/>
              <w:right w:type="dxa" w:w="80"/>
            </w:tcMar>
          </w:tcPr>
          <w:p>
            <w:r>
              <w:t xml:space="preserve">neo4j_password</w:t>
            </w:r>
          </w:p>
        </w:tc>
        <w:tc>
          <w:tcPr>
            <w:tcMar>
              <w:top w:type="dxa" w:w="80"/>
              <w:left w:type="dxa" w:w="80"/>
              <w:bottom w:type="dxa" w:w="80"/>
              <w:right w:type="dxa" w:w="80"/>
            </w:tcMar>
          </w:tcPr>
          <w:p>
            <w:r>
              <w:t xml:space="preserve">(required)</w:t>
            </w:r>
          </w:p>
        </w:tc>
        <w:tc>
          <w:tcPr>
            <w:tcMar>
              <w:top w:type="dxa" w:w="80"/>
              <w:left w:type="dxa" w:w="80"/>
              <w:bottom w:type="dxa" w:w="80"/>
              <w:right w:type="dxa" w:w="80"/>
            </w:tcMar>
          </w:tcPr>
          <w:p>
            <w:r>
              <w:t xml:space="preserve">Neo4j password</w:t>
            </w:r>
          </w:p>
        </w:tc>
      </w:tr>
      <w:tr>
        <w:tc>
          <w:tcPr>
            <w:tcMar>
              <w:top w:type="dxa" w:w="80"/>
              <w:left w:type="dxa" w:w="80"/>
              <w:bottom w:type="dxa" w:w="80"/>
              <w:right w:type="dxa" w:w="80"/>
            </w:tcMar>
          </w:tcPr>
          <w:p>
            <w:r>
              <w:t xml:space="preserve">neo4j_database</w:t>
            </w:r>
          </w:p>
        </w:tc>
        <w:tc>
          <w:tcPr>
            <w:tcMar>
              <w:top w:type="dxa" w:w="80"/>
              <w:left w:type="dxa" w:w="80"/>
              <w:bottom w:type="dxa" w:w="80"/>
              <w:right w:type="dxa" w:w="80"/>
            </w:tcMar>
          </w:tcPr>
          <w:p>
            <w:r>
              <w:t xml:space="preserve">neo4j</w:t>
            </w:r>
          </w:p>
        </w:tc>
        <w:tc>
          <w:tcPr>
            <w:tcMar>
              <w:top w:type="dxa" w:w="80"/>
              <w:left w:type="dxa" w:w="80"/>
              <w:bottom w:type="dxa" w:w="80"/>
              <w:right w:type="dxa" w:w="80"/>
            </w:tcMar>
          </w:tcPr>
          <w:p>
            <w:r>
              <w:t xml:space="preserve">Database name</w:t>
            </w:r>
          </w:p>
        </w:tc>
      </w:tr>
      <w:tr>
        <w:tc>
          <w:tcPr>
            <w:tcMar>
              <w:top w:type="dxa" w:w="80"/>
              <w:left w:type="dxa" w:w="80"/>
              <w:bottom w:type="dxa" w:w="80"/>
              <w:right w:type="dxa" w:w="80"/>
            </w:tcMar>
          </w:tcPr>
          <w:p>
            <w:r>
              <w:t xml:space="preserve">max_sections</w:t>
            </w:r>
          </w:p>
        </w:tc>
        <w:tc>
          <w:tcPr>
            <w:tcMar>
              <w:top w:type="dxa" w:w="80"/>
              <w:left w:type="dxa" w:w="80"/>
              <w:bottom w:type="dxa" w:w="80"/>
              <w:right w:type="dxa" w:w="80"/>
            </w:tcMar>
          </w:tcPr>
          <w:p>
            <w:r>
              <w:t xml:space="preserve">5</w:t>
            </w:r>
          </w:p>
        </w:tc>
        <w:tc>
          <w:tcPr>
            <w:tcMar>
              <w:top w:type="dxa" w:w="80"/>
              <w:left w:type="dxa" w:w="80"/>
              <w:bottom w:type="dxa" w:w="80"/>
              <w:right w:type="dxa" w:w="80"/>
            </w:tcMar>
          </w:tcPr>
          <w:p>
            <w:r>
              <w:t xml:space="preserve">Max regulatory sections to retrieve</w:t>
            </w:r>
          </w:p>
        </w:tc>
      </w:tr>
      <w:tr>
        <w:tc>
          <w:tcPr>
            <w:tcMar>
              <w:top w:type="dxa" w:w="80"/>
              <w:left w:type="dxa" w:w="80"/>
              <w:bottom w:type="dxa" w:w="80"/>
              <w:right w:type="dxa" w:w="80"/>
            </w:tcMar>
          </w:tcPr>
          <w:p>
            <w:r>
              <w:t xml:space="preserve">max_section_chars</w:t>
            </w:r>
          </w:p>
        </w:tc>
        <w:tc>
          <w:tcPr>
            <w:tcMar>
              <w:top w:type="dxa" w:w="80"/>
              <w:left w:type="dxa" w:w="80"/>
              <w:bottom w:type="dxa" w:w="80"/>
              <w:right w:type="dxa" w:w="80"/>
            </w:tcMar>
          </w:tcPr>
          <w:p>
            <w:r>
              <w:t xml:space="preserve">2000</w:t>
            </w:r>
          </w:p>
        </w:tc>
        <w:tc>
          <w:tcPr>
            <w:tcMar>
              <w:top w:type="dxa" w:w="80"/>
              <w:left w:type="dxa" w:w="80"/>
              <w:bottom w:type="dxa" w:w="80"/>
              <w:right w:type="dxa" w:w="80"/>
            </w:tcMar>
          </w:tcPr>
          <w:p>
            <w:r>
              <w:t xml:space="preserve">Character limit per section</w:t>
            </w:r>
          </w:p>
        </w:tc>
      </w:tr>
      <w:tr>
        <w:tc>
          <w:tcPr>
            <w:tcMar>
              <w:top w:type="dxa" w:w="80"/>
              <w:left w:type="dxa" w:w="80"/>
              <w:bottom w:type="dxa" w:w="80"/>
              <w:right w:type="dxa" w:w="80"/>
            </w:tcMar>
          </w:tcPr>
          <w:p>
            <w:r>
              <w:t xml:space="preserve">entity_search_limit</w:t>
            </w:r>
          </w:p>
        </w:tc>
        <w:tc>
          <w:tcPr>
            <w:tcMar>
              <w:top w:type="dxa" w:w="80"/>
              <w:left w:type="dxa" w:w="80"/>
              <w:bottom w:type="dxa" w:w="80"/>
              <w:right w:type="dxa" w:w="80"/>
            </w:tcMar>
          </w:tcPr>
          <w:p>
            <w:r>
              <w:t xml:space="preserve">8</w:t>
            </w:r>
          </w:p>
        </w:tc>
        <w:tc>
          <w:tcPr>
            <w:tcMar>
              <w:top w:type="dxa" w:w="80"/>
              <w:left w:type="dxa" w:w="80"/>
              <w:bottom w:type="dxa" w:w="80"/>
              <w:right w:type="dxa" w:w="80"/>
            </w:tcMar>
          </w:tcPr>
          <w:p>
            <w:r>
              <w:t xml:space="preserve">Max entities per search</w:t>
            </w:r>
          </w:p>
        </w:tc>
      </w:tr>
      <w:tr>
        <w:tc>
          <w:tcPr>
            <w:tcMar>
              <w:top w:type="dxa" w:w="80"/>
              <w:left w:type="dxa" w:w="80"/>
              <w:bottom w:type="dxa" w:w="80"/>
              <w:right w:type="dxa" w:w="80"/>
            </w:tcMar>
          </w:tcPr>
          <w:p>
            <w:r>
              <w:t xml:space="preserve">min_relevance_score</w:t>
            </w:r>
          </w:p>
        </w:tc>
        <w:tc>
          <w:tcPr>
            <w:tcMar>
              <w:top w:type="dxa" w:w="80"/>
              <w:left w:type="dxa" w:w="80"/>
              <w:bottom w:type="dxa" w:w="80"/>
              <w:right w:type="dxa" w:w="80"/>
            </w:tcMar>
          </w:tcPr>
          <w:p>
            <w:r>
              <w:t xml:space="preserve">0.5</w:t>
            </w:r>
          </w:p>
        </w:tc>
        <w:tc>
          <w:tcPr>
            <w:tcMar>
              <w:top w:type="dxa" w:w="80"/>
              <w:left w:type="dxa" w:w="80"/>
              <w:bottom w:type="dxa" w:w="80"/>
              <w:right w:type="dxa" w:w="80"/>
            </w:tcMar>
          </w:tcPr>
          <w:p>
            <w:r>
              <w:t xml:space="preserve">Lucene fulltext threshold</w:t>
            </w:r>
          </w:p>
        </w:tc>
      </w:tr>
      <w:tr>
        <w:tc>
          <w:tcPr>
            <w:tcMar>
              <w:top w:type="dxa" w:w="80"/>
              <w:left w:type="dxa" w:w="80"/>
              <w:bottom w:type="dxa" w:w="80"/>
              <w:right w:type="dxa" w:w="80"/>
            </w:tcMar>
          </w:tcPr>
          <w:p>
            <w:r>
              <w:t xml:space="preserve">escalation_enabled</w:t>
            </w:r>
          </w:p>
        </w:tc>
        <w:tc>
          <w:tcPr>
            <w:tcMar>
              <w:top w:type="dxa" w:w="80"/>
              <w:left w:type="dxa" w:w="80"/>
              <w:bottom w:type="dxa" w:w="80"/>
              <w:right w:type="dxa" w:w="80"/>
            </w:tcMar>
          </w:tcPr>
          <w:p>
            <w:r>
              <w:t xml:space="preserve">true</w:t>
            </w:r>
          </w:p>
        </w:tc>
        <w:tc>
          <w:tcPr>
            <w:tcMar>
              <w:top w:type="dxa" w:w="80"/>
              <w:left w:type="dxa" w:w="80"/>
              <w:bottom w:type="dxa" w:w="80"/>
              <w:right w:type="dxa" w:w="80"/>
            </w:tcMar>
          </w:tcPr>
          <w:p>
            <w:r>
              <w:t xml:space="preserve">Enable auto-escalation</w:t>
            </w:r>
          </w:p>
        </w:tc>
      </w:tr>
      <w:tr>
        <w:tc>
          <w:tcPr>
            <w:tcMar>
              <w:top w:type="dxa" w:w="80"/>
              <w:left w:type="dxa" w:w="80"/>
              <w:bottom w:type="dxa" w:w="80"/>
              <w:right w:type="dxa" w:w="80"/>
            </w:tcMar>
          </w:tcPr>
          <w:p>
            <w:r>
              <w:t xml:space="preserve">escalation_threshold</w:t>
            </w:r>
          </w:p>
        </w:tc>
        <w:tc>
          <w:tcPr>
            <w:tcMar>
              <w:top w:type="dxa" w:w="80"/>
              <w:left w:type="dxa" w:w="80"/>
              <w:bottom w:type="dxa" w:w="80"/>
              <w:right w:type="dxa" w:w="80"/>
            </w:tcMar>
          </w:tcPr>
          <w:p>
            <w:r>
              <w:t xml:space="preserve">0.65</w:t>
            </w:r>
          </w:p>
        </w:tc>
        <w:tc>
          <w:tcPr>
            <w:tcMar>
              <w:top w:type="dxa" w:w="80"/>
              <w:left w:type="dxa" w:w="80"/>
              <w:bottom w:type="dxa" w:w="80"/>
              <w:right w:type="dxa" w:w="80"/>
            </w:tcMar>
          </w:tcPr>
          <w:p>
            <w:r>
              <w:t xml:space="preserve">Confidence below which cases escalate</w:t>
            </w:r>
          </w:p>
        </w:tc>
      </w:tr>
      <w:tr>
        <w:tc>
          <w:tcPr>
            <w:tcMar>
              <w:top w:type="dxa" w:w="80"/>
              <w:left w:type="dxa" w:w="80"/>
              <w:bottom w:type="dxa" w:w="80"/>
              <w:right w:type="dxa" w:w="80"/>
            </w:tcMar>
          </w:tcPr>
          <w:p>
            <w:r>
              <w:t xml:space="preserve">guardrail_enabled</w:t>
            </w:r>
          </w:p>
        </w:tc>
        <w:tc>
          <w:tcPr>
            <w:tcMar>
              <w:top w:type="dxa" w:w="80"/>
              <w:left w:type="dxa" w:w="80"/>
              <w:bottom w:type="dxa" w:w="80"/>
              <w:right w:type="dxa" w:w="80"/>
            </w:tcMar>
          </w:tcPr>
          <w:p>
            <w:r>
              <w:t xml:space="preserve">true</w:t>
            </w:r>
          </w:p>
        </w:tc>
        <w:tc>
          <w:tcPr>
            <w:tcMar>
              <w:top w:type="dxa" w:w="80"/>
              <w:left w:type="dxa" w:w="80"/>
              <w:bottom w:type="dxa" w:w="80"/>
              <w:right w:type="dxa" w:w="80"/>
            </w:tcMar>
          </w:tcPr>
          <w:p>
            <w:r>
              <w:t xml:space="preserve">Enable out-of-scope detection</w:t>
            </w:r>
          </w:p>
        </w:tc>
      </w:tr>
      <w:tr>
        <w:tc>
          <w:tcPr>
            <w:tcMar>
              <w:top w:type="dxa" w:w="80"/>
              <w:left w:type="dxa" w:w="80"/>
              <w:bottom w:type="dxa" w:w="80"/>
              <w:right w:type="dxa" w:w="80"/>
            </w:tcMar>
          </w:tcPr>
          <w:p>
            <w:r>
              <w:t xml:space="preserve">threshold_check_enabled</w:t>
            </w:r>
          </w:p>
        </w:tc>
        <w:tc>
          <w:tcPr>
            <w:tcMar>
              <w:top w:type="dxa" w:w="80"/>
              <w:left w:type="dxa" w:w="80"/>
              <w:bottom w:type="dxa" w:w="80"/>
              <w:right w:type="dxa" w:w="80"/>
            </w:tcMar>
          </w:tcPr>
          <w:p>
            <w:r>
              <w:t xml:space="preserve">true</w:t>
            </w:r>
          </w:p>
        </w:tc>
        <w:tc>
          <w:tcPr>
            <w:tcMar>
              <w:top w:type="dxa" w:w="80"/>
              <w:left w:type="dxa" w:w="80"/>
              <w:bottom w:type="dxa" w:w="80"/>
              <w:right w:type="dxa" w:w="80"/>
            </w:tcMar>
          </w:tcPr>
          <w:p>
            <w:r>
              <w:t xml:space="preserve">Enable threshold evaluation</w:t>
            </w:r>
          </w:p>
        </w:tc>
      </w:tr>
    </w:tbl>
    <w:r>
      <w:br w:type="page"/>
    </w:r>
    <w:p>
      <w:pPr>
        <w:pStyle w:val="Heading 2"/>
        <w:spacing w:before="200" w:after="200"/>
      </w:pPr>
      <w:r>
        <w:t xml:space="preserve">3.3 Graph Retrieval Pipeline</w:t>
      </w:r>
    </w:p>
    <w:p>
      <w:pPr>
        <w:spacing w:after="150"/>
      </w:pPr>
      <w:r>
        <w:t xml:space="preserve">Three coordinated steps retrieve regulatory content:</w:t>
      </w:r>
    </w:p>
    <w:p>
      <w:pPr>
        <w:spacing w:before="100" w:after="50"/>
      </w:pPr>
      <w:r>
        <w:t xml:space="preserve">Step 1: Entity Search</w:t>
      </w:r>
    </w:p>
    <w:p>
      <w:r>
        <w:t xml:space="preserve">_search_entities() runs Lucene fulltext query against 738 Entity nodes. Results filtered by min_relevance_score.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F6F7" w:sz="1"/>
              <w:left w:val="triple" w:color="1A5276" w:sz="12"/>
              <w:bottom w:val="single" w:color="F4F6F7" w:sz="1"/>
              <w:right w:val="single" w:color="F4F6F7" w:sz="1"/>
            </w:tcBorders>
            <w:shd w:fill="F4F6F7"/>
            <w:tcMar>
              <w:top w:type="dxa" w:w="100"/>
              <w:left w:type="dxa" w:w="100"/>
              <w:bottom w:type="dxa" w:w="100"/>
              <w:right w:type="dxa" w:w="100"/>
            </w:tcMar>
          </w:tcPr>
          <w:p>
            <w:r>
              <w:t xml:space="preserve">CALL db.index.fulltext.queryNodes('entity_search', $term) YIELD node, score WHERE score &gt; $min_score RETURN node.name, score LIMIT $limit</w:t>
            </w:r>
          </w:p>
        </w:tc>
      </w:tr>
    </w:tbl>
    <w:p>
      <w:pPr>
        <w:spacing w:after="150"/>
      </w:pPr>
    </w:p>
    <w:p>
      <w:pPr>
        <w:spacing w:before="100" w:after="50"/>
      </w:pPr>
      <w:r>
        <w:t xml:space="preserve">Step 2: Graph Traversal</w:t>
      </w:r>
    </w:p>
    <w:p>
      <w:r>
        <w:t xml:space="preserve">_get_sections_for_entities() traverses Entity→MENTIONS→Episodic relationships. Ranks sections by entity overlap count.</w:t>
      </w:r>
    </w:p>
    <w:p>
      <w:pPr>
        <w:spacing w:after="150"/>
      </w:pPr>
    </w:p>
    <w:p>
      <w:pPr>
        <w:spacing w:before="100" w:after="50"/>
      </w:pPr>
      <w:r>
        <w:t xml:space="preserve">Step 3: Direct Episodic Search (Fallback)</w:t>
      </w:r>
    </w:p>
    <w:p>
      <w:r>
        <w:t xml:space="preserve">_search_sections_direct() runs fulltext directly on Episodic content when entity search yields nothing.</w:t>
      </w:r>
    </w:p>
    <w:p>
      <w:pPr>
        <w:spacing w:after="150"/>
      </w:pPr>
    </w:p>
    <w:p>
      <w:pPr>
        <w:spacing w:before="100" w:after="50"/>
      </w:pPr>
      <w:r>
        <w:t xml:space="preserve">Context Assembly</w:t>
      </w:r>
    </w:p>
    <w:p>
      <w:r>
        <w:t xml:space="preserve">_assemble_context() deduplicates sections, truncates to max_section_chars, and builds [G1]-[G5] citation blocks.</w:t>
      </w:r>
    </w:p>
    <w:p>
      <w:pPr>
        <w:spacing w:after="200"/>
      </w:pPr>
    </w:p>
    <w:p>
      <w:pPr>
        <w:pStyle w:val="Heading 2"/>
        <w:spacing w:before="200" w:after="200"/>
      </w:pPr>
      <w:r>
        <w:t xml:space="preserve">3.4 Confidence Scoring</w:t>
      </w:r>
    </w:p>
    <w:p>
      <w:pPr>
        <w:spacing w:after="100"/>
      </w:pPr>
      <w:r>
        <w:t xml:space="preserve">Confidence (0.0-1.0) computed from six weighted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276"/>
            <w:tcMar>
              <w:top w:type="dxa" w:w="100"/>
              <w:left w:type="dxa" w:w="100"/>
              <w:bottom w:type="dxa" w:w="100"/>
              <w:right w:type="dxa" w:w="100"/>
            </w:tcMar>
          </w:tcPr>
          <w:p>
            <w:r>
              <w:t xml:space="preserve">Signal</w:t>
            </w:r>
          </w:p>
        </w:tc>
        <w:tc>
          <w:tcPr>
            <w:shd w:fill="1A5276"/>
            <w:tcMar>
              <w:top w:type="dxa" w:w="100"/>
              <w:left w:type="dxa" w:w="100"/>
              <w:bottom w:type="dxa" w:w="100"/>
              <w:right w:type="dxa" w:w="100"/>
            </w:tcMar>
          </w:tcPr>
          <w:p>
            <w:r>
              <w:t xml:space="preserve">Weight</w:t>
            </w:r>
          </w:p>
        </w:tc>
        <w:tc>
          <w:tcPr>
            <w:shd w:fill="1A5276"/>
            <w:tcMar>
              <w:top w:type="dxa" w:w="100"/>
              <w:left w:type="dxa" w:w="100"/>
              <w:bottom w:type="dxa" w:w="100"/>
              <w:right w:type="dxa" w:w="100"/>
            </w:tcMar>
          </w:tcPr>
          <w:p>
            <w:r>
              <w:t xml:space="preserve">Meaning</w:t>
            </w:r>
          </w:p>
        </w:tc>
      </w:tr>
      <w:tr>
        <w:tc>
          <w:tcPr>
            <w:tcMar>
              <w:top w:type="dxa" w:w="80"/>
              <w:left w:type="dxa" w:w="80"/>
              <w:bottom w:type="dxa" w:w="80"/>
              <w:right w:type="dxa" w:w="80"/>
            </w:tcMar>
          </w:tcPr>
          <w:p>
            <w:r>
              <w:t xml:space="preserve">avg_entity_score</w:t>
            </w:r>
          </w:p>
        </w:tc>
        <w:tc>
          <w:tcPr>
            <w:tcMar>
              <w:top w:type="dxa" w:w="80"/>
              <w:left w:type="dxa" w:w="80"/>
              <w:bottom w:type="dxa" w:w="80"/>
              <w:right w:type="dxa" w:w="80"/>
            </w:tcMar>
          </w:tcPr>
          <w:p>
            <w:r>
              <w:t xml:space="preserve">0.25</w:t>
            </w:r>
          </w:p>
        </w:tc>
        <w:tc>
          <w:tcPr>
            <w:tcMar>
              <w:top w:type="dxa" w:w="80"/>
              <w:left w:type="dxa" w:w="80"/>
              <w:bottom w:type="dxa" w:w="80"/>
              <w:right w:type="dxa" w:w="80"/>
            </w:tcMar>
          </w:tcPr>
          <w:p>
            <w:r>
              <w:t xml:space="preserve">Average Lucene relevance score of matched entities</w:t>
            </w:r>
          </w:p>
        </w:tc>
      </w:tr>
      <w:tr>
        <w:tc>
          <w:tcPr>
            <w:tcMar>
              <w:top w:type="dxa" w:w="80"/>
              <w:left w:type="dxa" w:w="80"/>
              <w:bottom w:type="dxa" w:w="80"/>
              <w:right w:type="dxa" w:w="80"/>
            </w:tcMar>
          </w:tcPr>
          <w:p>
            <w:r>
              <w:t xml:space="preserve">entity_count</w:t>
            </w:r>
          </w:p>
        </w:tc>
        <w:tc>
          <w:tcPr>
            <w:tcMar>
              <w:top w:type="dxa" w:w="80"/>
              <w:left w:type="dxa" w:w="80"/>
              <w:bottom w:type="dxa" w:w="80"/>
              <w:right w:type="dxa" w:w="80"/>
            </w:tcMar>
          </w:tcPr>
          <w:p>
            <w:r>
              <w:t xml:space="preserve">0.12</w:t>
            </w:r>
          </w:p>
        </w:tc>
        <w:tc>
          <w:tcPr>
            <w:tcMar>
              <w:top w:type="dxa" w:w="80"/>
              <w:left w:type="dxa" w:w="80"/>
              <w:bottom w:type="dxa" w:w="80"/>
              <w:right w:type="dxa" w:w="80"/>
            </w:tcMar>
          </w:tcPr>
          <w:p>
            <w:r>
              <w:t xml:space="preserve">Number of distinct entities found</w:t>
            </w:r>
          </w:p>
        </w:tc>
      </w:tr>
      <w:tr>
        <w:tc>
          <w:tcPr>
            <w:tcMar>
              <w:top w:type="dxa" w:w="80"/>
              <w:left w:type="dxa" w:w="80"/>
              <w:bottom w:type="dxa" w:w="80"/>
              <w:right w:type="dxa" w:w="80"/>
            </w:tcMar>
          </w:tcPr>
          <w:p>
            <w:r>
              <w:t xml:space="preserve">max_entity_overlap</w:t>
            </w:r>
          </w:p>
        </w:tc>
        <w:tc>
          <w:tcPr>
            <w:tcMar>
              <w:top w:type="dxa" w:w="80"/>
              <w:left w:type="dxa" w:w="80"/>
              <w:bottom w:type="dxa" w:w="80"/>
              <w:right w:type="dxa" w:w="80"/>
            </w:tcMar>
          </w:tcPr>
          <w:p>
            <w:r>
              <w:t xml:space="preserve">0.35 (PRIMARY)</w:t>
            </w:r>
          </w:p>
        </w:tc>
        <w:tc>
          <w:tcPr>
            <w:tcMar>
              <w:top w:type="dxa" w:w="80"/>
              <w:left w:type="dxa" w:w="80"/>
              <w:bottom w:type="dxa" w:w="80"/>
              <w:right w:type="dxa" w:w="80"/>
            </w:tcMar>
          </w:tcPr>
          <w:p>
            <w:r>
              <w:t xml:space="preserve">Max sections mentioning same entity</w:t>
            </w:r>
          </w:p>
        </w:tc>
      </w:tr>
      <w:tr>
        <w:tc>
          <w:tcPr>
            <w:tcMar>
              <w:top w:type="dxa" w:w="80"/>
              <w:left w:type="dxa" w:w="80"/>
              <w:bottom w:type="dxa" w:w="80"/>
              <w:right w:type="dxa" w:w="80"/>
            </w:tcMar>
          </w:tcPr>
          <w:p>
            <w:r>
              <w:t xml:space="preserve">section_count</w:t>
            </w:r>
          </w:p>
        </w:tc>
        <w:tc>
          <w:tcPr>
            <w:tcMar>
              <w:top w:type="dxa" w:w="80"/>
              <w:left w:type="dxa" w:w="80"/>
              <w:bottom w:type="dxa" w:w="80"/>
              <w:right w:type="dxa" w:w="80"/>
            </w:tcMar>
          </w:tcPr>
          <w:p>
            <w:r>
              <w:t xml:space="preserve">0.12</w:t>
            </w:r>
          </w:p>
        </w:tc>
        <w:tc>
          <w:tcPr>
            <w:tcMar>
              <w:top w:type="dxa" w:w="80"/>
              <w:left w:type="dxa" w:w="80"/>
              <w:bottom w:type="dxa" w:w="80"/>
              <w:right w:type="dxa" w:w="80"/>
            </w:tcMar>
          </w:tcPr>
          <w:p>
            <w:r>
              <w:t xml:space="preserve">Number of unique sections retrieved</w:t>
            </w:r>
          </w:p>
        </w:tc>
      </w:tr>
      <w:tr>
        <w:tc>
          <w:tcPr>
            <w:tcMar>
              <w:top w:type="dxa" w:w="80"/>
              <w:left w:type="dxa" w:w="80"/>
              <w:bottom w:type="dxa" w:w="80"/>
              <w:right w:type="dxa" w:w="80"/>
            </w:tcMar>
          </w:tcPr>
          <w:p>
            <w:r>
              <w:t xml:space="preserve">has_graph_exclusive</w:t>
            </w:r>
          </w:p>
        </w:tc>
        <w:tc>
          <w:tcPr>
            <w:tcMar>
              <w:top w:type="dxa" w:w="80"/>
              <w:left w:type="dxa" w:w="80"/>
              <w:bottom w:type="dxa" w:w="80"/>
              <w:right w:type="dxa" w:w="80"/>
            </w:tcMar>
          </w:tcPr>
          <w:p>
            <w:r>
              <w:t xml:space="preserve">0.08</w:t>
            </w:r>
          </w:p>
        </w:tc>
        <w:tc>
          <w:tcPr>
            <w:tcMar>
              <w:top w:type="dxa" w:w="80"/>
              <w:left w:type="dxa" w:w="80"/>
              <w:bottom w:type="dxa" w:w="80"/>
              <w:right w:type="dxa" w:w="80"/>
            </w:tcMar>
          </w:tcPr>
          <w:p>
            <w:r>
              <w:t xml:space="preserve">Did we find graph-only content?</w:t>
            </w:r>
          </w:p>
        </w:tc>
      </w:tr>
      <w:tr>
        <w:tc>
          <w:tcPr>
            <w:tcMar>
              <w:top w:type="dxa" w:w="80"/>
              <w:left w:type="dxa" w:w="80"/>
              <w:bottom w:type="dxa" w:w="80"/>
              <w:right w:type="dxa" w:w="80"/>
            </w:tcMar>
          </w:tcPr>
          <w:p>
            <w:r>
              <w:t xml:space="preserve">avg_direct_score</w:t>
            </w:r>
          </w:p>
        </w:tc>
        <w:tc>
          <w:tcPr>
            <w:tcMar>
              <w:top w:type="dxa" w:w="80"/>
              <w:left w:type="dxa" w:w="80"/>
              <w:bottom w:type="dxa" w:w="80"/>
              <w:right w:type="dxa" w:w="80"/>
            </w:tcMar>
          </w:tcPr>
          <w:p>
            <w:r>
              <w:t xml:space="preserve">0.08</w:t>
            </w:r>
          </w:p>
        </w:tc>
        <w:tc>
          <w:tcPr>
            <w:tcMar>
              <w:top w:type="dxa" w:w="80"/>
              <w:left w:type="dxa" w:w="80"/>
              <w:bottom w:type="dxa" w:w="80"/>
              <w:right w:type="dxa" w:w="80"/>
            </w:tcMar>
          </w:tcPr>
          <w:p>
            <w:r>
              <w:t xml:space="preserve">Score from fallback episodic search</w:t>
            </w:r>
          </w:p>
        </w:tc>
      </w:tr>
    </w:tbl>
    <w:p>
      <w:pPr>
        <w:spacing w:after="150"/>
      </w:pPr>
    </w:p>
    <w:p>
      <w:pPr>
        <w:spacing w:after="200"/>
      </w:pPr>
      <w:r>
        <w:t xml:space="preserve">Bands: HIGH &gt;=0.75 (green) | MEDIUM &gt;=0.50 (yellow) | LOW &lt;0.50 (orange, escalates)</w:t>
      </w:r>
    </w:p>
    <w:p>
      <w:pPr>
        <w:pStyle w:val="Heading 2"/>
        <w:spacing w:before="200" w:after="200"/>
      </w:pPr>
      <w:r>
        <w:t xml:space="preserve">3.5 Threshold Evaluation Engine</w:t>
      </w:r>
    </w:p>
    <w:p>
      <w:pPr>
        <w:spacing w:after="100"/>
      </w:pPr>
      <w:r>
        <w:t xml:space="preserve">Automatic compliance detection flow:</w:t>
      </w:r>
    </w:p>
    <w:p>
      <w:pPr>
        <w:spacing w:before="100" w:after="50"/>
      </w:pPr>
      <w:r>
        <w:t xml:space="preserve">Phase 1: Detection</w:t>
      </w:r>
    </w:p>
    <w:p>
      <w:r>
        <w:t xml:space="preserve">_detect_threshold_query() scans for ~30 parameter aliases (BOD, biological oxygen demand, etc.) + numeric values.</w:t>
      </w:r>
    </w:p>
    <w:p>
      <w:pPr>
        <w:spacing w:after="100"/>
      </w:pPr>
    </w:p>
    <w:p>
      <w:pPr>
        <w:spacing w:before="100" w:after="50"/>
      </w:pPr>
      <w:r>
        <w:t xml:space="preserve">Phase 2: Load</w:t>
      </w:r>
    </w:p>
    <w:p>
      <w:r>
        <w:t xml:space="preserve">_load_thresholds() reads regulatory_thresholds.json with all Chapter 24 limits.</w:t>
      </w:r>
    </w:p>
    <w:p>
      <w:pPr>
        <w:spacing w:after="100"/>
      </w:pPr>
    </w:p>
    <w:p>
      <w:pPr>
        <w:spacing w:before="100" w:after="50"/>
      </w:pPr>
      <w:r>
        <w:t xml:space="preserve">Phase 3-4: Unit &amp; Facility</w:t>
      </w:r>
    </w:p>
    <w:p>
      <w:r>
        <w:t xml:space="preserve">Converts units (ppm &lt;-&gt; mg/L). Uses facility context keywords to determine which limit applies.</w:t>
      </w:r>
    </w:p>
    <w:p>
      <w:pPr>
        <w:spacing w:after="100"/>
      </w:pPr>
    </w:p>
    <w:p>
      <w:pPr>
        <w:spacing w:before="100" w:after="50"/>
      </w:pPr>
      <w:r>
        <w:t xml:space="preserve">Phase 5: Direction-Aware Comparison</w:t>
      </w:r>
    </w:p>
    <w:p>
      <w:r>
        <w:t xml:space="preserve">MAX: user &lt;= threshold -&gt; COMPLIANT | MIN: user &gt;= threshold -&gt; COMPLIANT | RANGE: user in [min, max]</w:t>
      </w:r>
    </w:p>
    <w:p>
      <w:pPr>
        <w:spacing w:after="100"/>
      </w:pPr>
    </w:p>
    <w:p>
      <w:pPr>
        <w:spacing w:before="100" w:after="50"/>
      </w:pPr>
      <w:r>
        <w:t xml:space="preserve">Result Status</w:t>
      </w:r>
    </w:p>
    <w:p>
      <w:r>
        <w:t xml:space="preserve">COMPLIANT | BREACH | BORDERLINE (within 10%) | NEEDS_CLARIFICATION</w:t>
      </w:r>
    </w:p>
    <w:p>
      <w:pPr>
        <w:spacing w:after="100"/>
      </w:pPr>
    </w:p>
    <w:p>
      <w:pPr>
        <w:spacing w:before="100" w:after="50"/>
      </w:pPr>
      <w:r>
        <w:t xml:space="preserve">Phase 6: SHA-256 Hash</w:t>
      </w:r>
    </w:p>
    <w:p>
      <w:r>
        <w:t xml:space="preserve">Evidence hash computed over 8 fields for tamper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F6F7" w:sz="1"/>
              <w:left w:val="triple" w:color="1A5276" w:sz="12"/>
              <w:bottom w:val="single" w:color="F4F6F7" w:sz="1"/>
              <w:right w:val="single" w:color="F4F6F7" w:sz="1"/>
            </w:tcBorders>
            <w:shd w:fill="F4F6F7"/>
            <w:tcMar>
              <w:top w:type="dxa" w:w="100"/>
              <w:left w:type="dxa" w:w="100"/>
              <w:bottom w:type="dxa" w:w="100"/>
              <w:right w:type="dxa" w:w="100"/>
            </w:tcMar>
          </w:tcPr>
          <w:p>
            <w:r>
              <w:t xml:space="preserve">SHA256(parameter, user_value, threshold, direction, status, timestamp, context, unit)</w:t>
            </w:r>
          </w:p>
        </w:tc>
      </w:tr>
    </w:tbl>
    <w:r>
      <w:br w:type="page"/>
    </w:r>
    <w:p>
      <w:pPr>
        <w:pStyle w:val="Heading 2"/>
        <w:spacing w:before="200" w:after="200"/>
      </w:pPr>
      <w:r>
        <w:t xml:space="preserve">3.6 Guardrail System</w:t>
      </w:r>
    </w:p>
    <w:p>
      <w:pPr>
        <w:spacing w:after="100"/>
      </w:pPr>
      <w:r>
        <w:t xml:space="preserve">Three automatic types prevent out-of-scope responses:</w:t>
      </w:r>
    </w:p>
    <w:p>
      <w:pPr>
        <w:spacing w:before="100" w:after="50"/>
      </w:pPr>
      <w:r>
        <w:t xml:space="preserve">Type 1: Out-of-Scope Keywords</w:t>
      </w:r>
    </w:p>
    <w:p>
      <w:r>
        <w:t xml:space="preserve">Detects words in guardrail_exclusion_keywords. Fires: "This involves [keyword], outside Chapter 24 scope."</w:t>
      </w:r>
    </w:p>
    <w:p>
      <w:pPr>
        <w:spacing w:after="100"/>
      </w:pPr>
    </w:p>
    <w:p>
      <w:pPr>
        <w:spacing w:before="100" w:after="50"/>
      </w:pPr>
      <w:r>
        <w:t xml:space="preserve">Type 2: Jurisdiction Mismatch</w:t>
      </w:r>
    </w:p>
    <w:p>
      <w:r>
        <w:t xml:space="preserve">Detects 80+ countries and 49 US states. Fires: "This mentions [jurisdiction], outside Miami-Dade County jurisdiction."</w:t>
      </w:r>
    </w:p>
    <w:p>
      <w:pPr>
        <w:spacing w:after="100"/>
      </w:pPr>
    </w:p>
    <w:p>
      <w:pPr>
        <w:spacing w:before="100" w:after="50"/>
      </w:pPr>
      <w:r>
        <w:t xml:space="preserve">Type 3: Zero Retrieval</w:t>
      </w:r>
    </w:p>
    <w:p>
      <w:r>
        <w:t xml:space="preserve">Both searches return nothing. Fires: "No regulatory sections found. Topic may be outside Chapter 24 scope."</w:t>
      </w:r>
    </w:p>
    <w:p>
      <w:pPr>
        <w:spacing w:after="200"/>
      </w:pPr>
    </w:p>
    <w:p>
      <w:pPr>
        <w:pStyle w:val="Heading 2"/>
        <w:spacing w:before="200" w:after="200"/>
      </w:pPr>
      <w:r>
        <w:t xml:space="preserve">3.7 Escalation Workflow</w:t>
      </w:r>
    </w:p>
    <w:p>
      <w:r>
        <w:t xml:space="preserve">Triggers: confidence &lt;0.65 | zero sections | LOW band confidence</w:t>
      </w:r>
    </w:p>
    <w:p>
      <w:r>
        <w:t xml:space="preserve">Case Packet: full conversation, [G1]-[G5] citations, entity matches, KB sources, graph context</w:t>
      </w:r>
    </w:p>
    <w:p>
      <w:pPr>
        <w:spacing w:after="200"/>
      </w:pPr>
      <w:r>
        <w:t xml:space="preserve">Reference: REG-YYYYMMDD-XXXX | Sends to escalation_webhook_url (n8n) | User sees notice</w:t>
      </w:r>
    </w:p>
    <w:p>
      <w:pPr>
        <w:pStyle w:val="Heading 2"/>
        <w:spacing w:before="200" w:after="200"/>
      </w:pPr>
      <w:r>
        <w:t xml:space="preserve">3.8 Multi-Turn Conversation Awareness</w:t>
      </w:r>
    </w:p>
    <w:p>
      <w:r>
        <w:t xml:space="preserve">_build_conversation_context() combines ALL previous user messages so threshold detection and graph search leverage full context. Short follow-ups (&lt;8 words) use full conversation for graph search.</w:t>
      </w:r>
    </w:p>
    <w:p>
      <w:pPr>
        <w:spacing w:after="200"/>
      </w:pPr>
    </w:p>
    <w:p>
      <w:pPr>
        <w:pStyle w:val="Heading 2"/>
        <w:spacing w:before="200" w:after="200"/>
      </w:pPr>
      <w:r>
        <w:t xml:space="preserve">3.9 Context Injection Strategy</w:t>
      </w:r>
    </w:p>
    <w:p>
      <w:r>
        <w:t xml:space="preserve">Graph context is APPENDED TO USER MESSAGE, not system message. Reason: Open WebUI KB RAG runs AFTER inlet and can overwrite system messages. By embedding in user message, context survives KB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F6F7" w:sz="1"/>
              <w:left w:val="triple" w:color="1A5276" w:sz="12"/>
              <w:bottom w:val="single" w:color="F4F6F7" w:sz="1"/>
              <w:right w:val="single" w:color="F4F6F7" w:sz="1"/>
            </w:tcBorders>
            <w:shd w:fill="F4F6F7"/>
            <w:tcMar>
              <w:top w:type="dxa" w:w="100"/>
              <w:left w:type="dxa" w:w="100"/>
              <w:bottom w:type="dxa" w:w="100"/>
              <w:right w:type="dxa" w:w="100"/>
            </w:tcMar>
          </w:tcPr>
          <w:p>
            <w:r>
              <w:t xml:space="preserve">--- REGULATORY CONTEXT ---
Entity Matches: BOD, Effluent, Discharge
[G1] "BOD limit...30 mg/L"
Confidence: 78%</w:t>
            </w:r>
          </w:p>
        </w:tc>
      </w:tr>
    </w:tbl>
    <w:r>
      <w:br w:type="page"/>
    </w:r>
    <w:p>
      <w:pPr>
        <w:pStyle w:val="Heading 1"/>
        <w:spacing w:before="240" w:after="200"/>
      </w:pPr>
      <w:r>
        <w:t xml:space="preserve">4. Audit Logger (audit_logger.py v0.4.0)</w:t>
      </w:r>
    </w:p>
    <w:p>
      <w:pPr>
        <w:pStyle w:val="Heading 2"/>
        <w:spacing w:before="200" w:after="200"/>
      </w:pPr>
      <w:r>
        <w:t xml:space="preserve">4.1 What It Does (Non-Technical)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AFAF1" w:sz="1"/>
              <w:left w:val="triple" w:color="1A5276" w:sz="12"/>
              <w:bottom w:val="single" w:color="EAFAF1" w:sz="1"/>
              <w:right w:val="single" w:color="EAFAF1" w:sz="1"/>
            </w:tcBorders>
            <w:shd w:fill="EAFAF1"/>
            <w:tcMar>
              <w:top w:type="dxa" w:w="100"/>
              <w:left w:type="dxa" w:w="100"/>
              <w:bottom w:type="dxa" w:w="100"/>
              <w:right w:type="dxa" w:w="100"/>
            </w:tcMar>
          </w:tcPr>
          <w:p>
            <w:pPr>
              <w:spacing w:after="100"/>
            </w:pPr>
            <w:r>
              <w:t xml:space="preserve">Complete Compliance Trail</w:t>
            </w:r>
          </w:p>
          <w:p>
            <w:r>
              <w:t xml:space="preserve">Every question and answer is recorded permanently in a tamper-evident database. Records who asked, what they asked, what sources were retrieved, confidence, escalations, and guardrail triggers. Creates a complete audit trail for regulators to verify system integrity and information completeness.</w:t>
            </w:r>
          </w:p>
        </w:tc>
      </w:tr>
    </w:tbl>
    <w:p>
      <w:pPr>
        <w:spacing w:after="200"/>
      </w:pPr>
    </w:p>
    <w:p>
      <w:pPr>
        <w:pStyle w:val="Heading 2"/>
        <w:spacing w:before="200" w:after="200"/>
      </w:pPr>
      <w:r>
        <w:t xml:space="preserve">4.2 Database Schema</w:t>
      </w:r>
    </w:p>
    <w:p>
      <w:pPr>
        <w:spacing w:after="100"/>
      </w:pPr>
      <w:r>
        <w:t xml:space="preserve">Table: audit_records in audit.db. 26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276"/>
            <w:tcMar>
              <w:top w:type="dxa" w:w="100"/>
              <w:left w:type="dxa" w:w="100"/>
              <w:bottom w:type="dxa" w:w="100"/>
              <w:right w:type="dxa" w:w="100"/>
            </w:tcMar>
          </w:tcPr>
          <w:p>
            <w:r>
              <w:t xml:space="preserve">Column</w:t>
            </w:r>
          </w:p>
        </w:tc>
        <w:tc>
          <w:tcPr>
            <w:shd w:fill="1A5276"/>
            <w:tcMar>
              <w:top w:type="dxa" w:w="100"/>
              <w:left w:type="dxa" w:w="100"/>
              <w:bottom w:type="dxa" w:w="100"/>
              <w:right w:type="dxa" w:w="100"/>
            </w:tcMar>
          </w:tcPr>
          <w:p>
            <w:r>
              <w:t xml:space="preserve">Type</w:t>
            </w:r>
          </w:p>
        </w:tc>
        <w:tc>
          <w:tcPr>
            <w:shd w:fill="1A5276"/>
            <w:tcMar>
              <w:top w:type="dxa" w:w="100"/>
              <w:left w:type="dxa" w:w="100"/>
              <w:bottom w:type="dxa" w:w="100"/>
              <w:right w:type="dxa" w:w="100"/>
            </w:tcMar>
          </w:tcPr>
          <w:p>
            <w:r>
              <w:t xml:space="preserve">Purpose</w:t>
            </w:r>
          </w:p>
        </w:tc>
      </w:tr>
      <w:tr>
        <w:tc>
          <w:tcPr>
            <w:tcMar>
              <w:top w:type="dxa" w:w="80"/>
              <w:left w:type="dxa" w:w="80"/>
              <w:bottom w:type="dxa" w:w="80"/>
              <w:right w:type="dxa" w:w="80"/>
            </w:tcMar>
          </w:tcPr>
          <w:p>
            <w:r>
              <w:t xml:space="preserve">id</w:t>
            </w:r>
          </w:p>
        </w:tc>
        <w:tc>
          <w:tcPr>
            <w:tcMar>
              <w:top w:type="dxa" w:w="80"/>
              <w:left w:type="dxa" w:w="80"/>
              <w:bottom w:type="dxa" w:w="80"/>
              <w:right w:type="dxa" w:w="80"/>
            </w:tcMar>
          </w:tcPr>
          <w:p>
            <w:r>
              <w:t xml:space="preserve">TEXT (PK)</w:t>
            </w:r>
          </w:p>
        </w:tc>
        <w:tc>
          <w:tcPr>
            <w:tcMar>
              <w:top w:type="dxa" w:w="80"/>
              <w:left w:type="dxa" w:w="80"/>
              <w:bottom w:type="dxa" w:w="80"/>
              <w:right w:type="dxa" w:w="80"/>
            </w:tcMar>
          </w:tcPr>
          <w:p>
            <w:r>
              <w:t xml:space="preserve">UUID, globally unique</w:t>
            </w:r>
          </w:p>
        </w:tc>
      </w:tr>
      <w:tr>
        <w:tc>
          <w:tcPr>
            <w:tcMar>
              <w:top w:type="dxa" w:w="80"/>
              <w:left w:type="dxa" w:w="80"/>
              <w:bottom w:type="dxa" w:w="80"/>
              <w:right w:type="dxa" w:w="80"/>
            </w:tcMar>
          </w:tcPr>
          <w:p>
            <w:r>
              <w:t xml:space="preserve">timestamp</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ISO 8601 format</w:t>
            </w:r>
          </w:p>
        </w:tc>
      </w:tr>
      <w:tr>
        <w:tc>
          <w:tcPr>
            <w:tcMar>
              <w:top w:type="dxa" w:w="80"/>
              <w:left w:type="dxa" w:w="80"/>
              <w:bottom w:type="dxa" w:w="80"/>
              <w:right w:type="dxa" w:w="80"/>
            </w:tcMar>
          </w:tcPr>
          <w:p>
            <w:r>
              <w:t xml:space="preserve">epoch</w:t>
            </w:r>
          </w:p>
        </w:tc>
        <w:tc>
          <w:tcPr>
            <w:tcMar>
              <w:top w:type="dxa" w:w="80"/>
              <w:left w:type="dxa" w:w="80"/>
              <w:bottom w:type="dxa" w:w="80"/>
              <w:right w:type="dxa" w:w="80"/>
            </w:tcMar>
          </w:tcPr>
          <w:p>
            <w:r>
              <w:t xml:space="preserve">REAL</w:t>
            </w:r>
          </w:p>
        </w:tc>
        <w:tc>
          <w:tcPr>
            <w:tcMar>
              <w:top w:type="dxa" w:w="80"/>
              <w:left w:type="dxa" w:w="80"/>
              <w:bottom w:type="dxa" w:w="80"/>
              <w:right w:type="dxa" w:w="80"/>
            </w:tcMar>
          </w:tcPr>
          <w:p>
            <w:r>
              <w:t xml:space="preserve">Unix epoch for range queries</w:t>
            </w:r>
          </w:p>
        </w:tc>
      </w:tr>
      <w:tr>
        <w:tc>
          <w:tcPr>
            <w:tcMar>
              <w:top w:type="dxa" w:w="80"/>
              <w:left w:type="dxa" w:w="80"/>
              <w:bottom w:type="dxa" w:w="80"/>
              <w:right w:type="dxa" w:w="80"/>
            </w:tcMar>
          </w:tcPr>
          <w:p>
            <w:r>
              <w:t xml:space="preserve">user_id</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From Open WebUI auth</w:t>
            </w:r>
          </w:p>
        </w:tc>
      </w:tr>
      <w:tr>
        <w:tc>
          <w:tcPr>
            <w:tcMar>
              <w:top w:type="dxa" w:w="80"/>
              <w:left w:type="dxa" w:w="80"/>
              <w:bottom w:type="dxa" w:w="80"/>
              <w:right w:type="dxa" w:w="80"/>
            </w:tcMar>
          </w:tcPr>
          <w:p>
            <w:r>
              <w:t xml:space="preserve">user_email</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Email address</w:t>
            </w:r>
          </w:p>
        </w:tc>
      </w:tr>
      <w:tr>
        <w:tc>
          <w:tcPr>
            <w:tcMar>
              <w:top w:type="dxa" w:w="80"/>
              <w:left w:type="dxa" w:w="80"/>
              <w:bottom w:type="dxa" w:w="80"/>
              <w:right w:type="dxa" w:w="80"/>
            </w:tcMar>
          </w:tcPr>
          <w:p>
            <w:r>
              <w:t xml:space="preserve">user_name</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Display name</w:t>
            </w:r>
          </w:p>
        </w:tc>
      </w:tr>
      <w:tr>
        <w:tc>
          <w:tcPr>
            <w:tcMar>
              <w:top w:type="dxa" w:w="80"/>
              <w:left w:type="dxa" w:w="80"/>
              <w:bottom w:type="dxa" w:w="80"/>
              <w:right w:type="dxa" w:w="80"/>
            </w:tcMar>
          </w:tcPr>
          <w:p>
            <w:r>
              <w:t xml:space="preserve">user_role</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citizen, expert, regulator</w:t>
            </w:r>
          </w:p>
        </w:tc>
      </w:tr>
      <w:tr>
        <w:tc>
          <w:tcPr>
            <w:tcMar>
              <w:top w:type="dxa" w:w="80"/>
              <w:left w:type="dxa" w:w="80"/>
              <w:bottom w:type="dxa" w:w="80"/>
              <w:right w:type="dxa" w:w="80"/>
            </w:tcMar>
          </w:tcPr>
          <w:p>
            <w:r>
              <w:t xml:space="preserve">chat_id</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Groups messages into conversation</w:t>
            </w:r>
          </w:p>
        </w:tc>
      </w:tr>
      <w:tr>
        <w:tc>
          <w:tcPr>
            <w:tcMar>
              <w:top w:type="dxa" w:w="80"/>
              <w:left w:type="dxa" w:w="80"/>
              <w:bottom w:type="dxa" w:w="80"/>
              <w:right w:type="dxa" w:w="80"/>
            </w:tcMar>
          </w:tcPr>
          <w:p>
            <w:r>
              <w:t xml:space="preserve">message_id</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Unique per message</w:t>
            </w:r>
          </w:p>
        </w:tc>
      </w:tr>
      <w:tr>
        <w:tc>
          <w:tcPr>
            <w:tcMar>
              <w:top w:type="dxa" w:w="80"/>
              <w:left w:type="dxa" w:w="80"/>
              <w:bottom w:type="dxa" w:w="80"/>
              <w:right w:type="dxa" w:w="80"/>
            </w:tcMar>
          </w:tcPr>
          <w:p>
            <w:r>
              <w:t xml:space="preserve">session_id</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Browser session</w:t>
            </w:r>
          </w:p>
        </w:tc>
      </w:tr>
      <w:tr>
        <w:tc>
          <w:tcPr>
            <w:tcMar>
              <w:top w:type="dxa" w:w="80"/>
              <w:left w:type="dxa" w:w="80"/>
              <w:bottom w:type="dxa" w:w="80"/>
              <w:right w:type="dxa" w:w="80"/>
            </w:tcMar>
          </w:tcPr>
          <w:p>
            <w:r>
              <w:t xml:space="preserve">model</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LLM model name</w:t>
            </w:r>
          </w:p>
        </w:tc>
      </w:tr>
      <w:tr>
        <w:tc>
          <w:tcPr>
            <w:tcMar>
              <w:top w:type="dxa" w:w="80"/>
              <w:left w:type="dxa" w:w="80"/>
              <w:bottom w:type="dxa" w:w="80"/>
              <w:right w:type="dxa" w:w="80"/>
            </w:tcMar>
          </w:tcPr>
          <w:p>
            <w:r>
              <w:t xml:space="preserve">query_text</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Original user question</w:t>
            </w:r>
          </w:p>
        </w:tc>
      </w:tr>
      <w:tr>
        <w:tc>
          <w:tcPr>
            <w:tcMar>
              <w:top w:type="dxa" w:w="80"/>
              <w:left w:type="dxa" w:w="80"/>
              <w:bottom w:type="dxa" w:w="80"/>
              <w:right w:type="dxa" w:w="80"/>
            </w:tcMar>
          </w:tcPr>
          <w:p>
            <w:r>
              <w:t xml:space="preserve">message_count</w:t>
            </w:r>
          </w:p>
        </w:tc>
        <w:tc>
          <w:tcPr>
            <w:tcMar>
              <w:top w:type="dxa" w:w="80"/>
              <w:left w:type="dxa" w:w="80"/>
              <w:bottom w:type="dxa" w:w="80"/>
              <w:right w:type="dxa" w:w="80"/>
            </w:tcMar>
          </w:tcPr>
          <w:p>
            <w:r>
              <w:t xml:space="preserve">INTEGER</w:t>
            </w:r>
          </w:p>
        </w:tc>
        <w:tc>
          <w:tcPr>
            <w:tcMar>
              <w:top w:type="dxa" w:w="80"/>
              <w:left w:type="dxa" w:w="80"/>
              <w:bottom w:type="dxa" w:w="80"/>
              <w:right w:type="dxa" w:w="80"/>
            </w:tcMar>
          </w:tcPr>
          <w:p>
            <w:r>
              <w:t xml:space="preserve">Cumulative messages</w:t>
            </w:r>
          </w:p>
        </w:tc>
      </w:tr>
      <w:tr>
        <w:tc>
          <w:tcPr>
            <w:tcMar>
              <w:top w:type="dxa" w:w="80"/>
              <w:left w:type="dxa" w:w="80"/>
              <w:bottom w:type="dxa" w:w="80"/>
              <w:right w:type="dxa" w:w="80"/>
            </w:tcMar>
          </w:tcPr>
          <w:p>
            <w:r>
              <w:t xml:space="preserve">full_messages</w:t>
            </w:r>
          </w:p>
        </w:tc>
        <w:tc>
          <w:tcPr>
            <w:tcMar>
              <w:top w:type="dxa" w:w="80"/>
              <w:left w:type="dxa" w:w="80"/>
              <w:bottom w:type="dxa" w:w="80"/>
              <w:right w:type="dxa" w:w="80"/>
            </w:tcMar>
          </w:tcPr>
          <w:p>
            <w:r>
              <w:t xml:space="preserve">TEXT (JSON)</w:t>
            </w:r>
          </w:p>
        </w:tc>
        <w:tc>
          <w:tcPr>
            <w:tcMar>
              <w:top w:type="dxa" w:w="80"/>
              <w:left w:type="dxa" w:w="80"/>
              <w:bottom w:type="dxa" w:w="80"/>
              <w:right w:type="dxa" w:w="80"/>
            </w:tcMar>
          </w:tcPr>
          <w:p>
            <w:r>
              <w:t xml:space="preserve">Last 5 messages</w:t>
            </w:r>
          </w:p>
        </w:tc>
      </w:tr>
      <w:tr>
        <w:tc>
          <w:tcPr>
            <w:tcMar>
              <w:top w:type="dxa" w:w="80"/>
              <w:left w:type="dxa" w:w="80"/>
              <w:bottom w:type="dxa" w:w="80"/>
              <w:right w:type="dxa" w:w="80"/>
            </w:tcMar>
          </w:tcPr>
          <w:p>
            <w:r>
              <w:t xml:space="preserve">response_text</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LLM response</w:t>
            </w:r>
          </w:p>
        </w:tc>
      </w:tr>
      <w:tr>
        <w:tc>
          <w:tcPr>
            <w:tcMar>
              <w:top w:type="dxa" w:w="80"/>
              <w:left w:type="dxa" w:w="80"/>
              <w:bottom w:type="dxa" w:w="80"/>
              <w:right w:type="dxa" w:w="80"/>
            </w:tcMar>
          </w:tcPr>
          <w:p>
            <w:r>
              <w:t xml:space="preserve">response_model</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Confirming model</w:t>
            </w:r>
          </w:p>
        </w:tc>
      </w:tr>
      <w:tr>
        <w:tc>
          <w:tcPr>
            <w:tcMar>
              <w:top w:type="dxa" w:w="80"/>
              <w:left w:type="dxa" w:w="80"/>
              <w:bottom w:type="dxa" w:w="80"/>
              <w:right w:type="dxa" w:w="80"/>
            </w:tcMar>
          </w:tcPr>
          <w:p>
            <w:r>
              <w:t xml:space="preserve">retrieval_record</w:t>
            </w:r>
          </w:p>
        </w:tc>
        <w:tc>
          <w:tcPr>
            <w:tcMar>
              <w:top w:type="dxa" w:w="80"/>
              <w:left w:type="dxa" w:w="80"/>
              <w:bottom w:type="dxa" w:w="80"/>
              <w:right w:type="dxa" w:w="80"/>
            </w:tcMar>
          </w:tcPr>
          <w:p>
            <w:r>
              <w:t xml:space="preserve">TEXT (JSON)</w:t>
            </w:r>
          </w:p>
        </w:tc>
        <w:tc>
          <w:tcPr>
            <w:tcMar>
              <w:top w:type="dxa" w:w="80"/>
              <w:left w:type="dxa" w:w="80"/>
              <w:bottom w:type="dxa" w:w="80"/>
              <w:right w:type="dxa" w:w="80"/>
            </w:tcMar>
          </w:tcPr>
          <w:p>
            <w:r>
              <w:t xml:space="preserve">Graph retrieval details</w:t>
            </w:r>
          </w:p>
        </w:tc>
      </w:tr>
      <w:tr>
        <w:tc>
          <w:tcPr>
            <w:tcMar>
              <w:top w:type="dxa" w:w="80"/>
              <w:left w:type="dxa" w:w="80"/>
              <w:bottom w:type="dxa" w:w="80"/>
              <w:right w:type="dxa" w:w="80"/>
            </w:tcMar>
          </w:tcPr>
          <w:p>
            <w:r>
              <w:t xml:space="preserve">citations</w:t>
            </w:r>
          </w:p>
        </w:tc>
        <w:tc>
          <w:tcPr>
            <w:tcMar>
              <w:top w:type="dxa" w:w="80"/>
              <w:left w:type="dxa" w:w="80"/>
              <w:bottom w:type="dxa" w:w="80"/>
              <w:right w:type="dxa" w:w="80"/>
            </w:tcMar>
          </w:tcPr>
          <w:p>
            <w:r>
              <w:t xml:space="preserve">TEXT (JSON)</w:t>
            </w:r>
          </w:p>
        </w:tc>
        <w:tc>
          <w:tcPr>
            <w:tcMar>
              <w:top w:type="dxa" w:w="80"/>
              <w:left w:type="dxa" w:w="80"/>
              <w:bottom w:type="dxa" w:w="80"/>
              <w:right w:type="dxa" w:w="80"/>
            </w:tcMar>
          </w:tcPr>
          <w:p>
            <w:r>
              <w:t xml:space="preserve">[G1]-[G5] citations</w:t>
            </w:r>
          </w:p>
        </w:tc>
      </w:tr>
      <w:tr>
        <w:tc>
          <w:tcPr>
            <w:tcMar>
              <w:top w:type="dxa" w:w="80"/>
              <w:left w:type="dxa" w:w="80"/>
              <w:bottom w:type="dxa" w:w="80"/>
              <w:right w:type="dxa" w:w="80"/>
            </w:tcMar>
          </w:tcPr>
          <w:p>
            <w:r>
              <w:t xml:space="preserve">confidence_score</w:t>
            </w:r>
          </w:p>
        </w:tc>
        <w:tc>
          <w:tcPr>
            <w:tcMar>
              <w:top w:type="dxa" w:w="80"/>
              <w:left w:type="dxa" w:w="80"/>
              <w:bottom w:type="dxa" w:w="80"/>
              <w:right w:type="dxa" w:w="80"/>
            </w:tcMar>
          </w:tcPr>
          <w:p>
            <w:r>
              <w:t xml:space="preserve">REAL</w:t>
            </w:r>
          </w:p>
        </w:tc>
        <w:tc>
          <w:tcPr>
            <w:tcMar>
              <w:top w:type="dxa" w:w="80"/>
              <w:left w:type="dxa" w:w="80"/>
              <w:bottom w:type="dxa" w:w="80"/>
              <w:right w:type="dxa" w:w="80"/>
            </w:tcMar>
          </w:tcPr>
          <w:p>
            <w:r>
              <w:t xml:space="preserve">0.0-1.0</w:t>
            </w:r>
          </w:p>
        </w:tc>
      </w:tr>
      <w:tr>
        <w:tc>
          <w:tcPr>
            <w:tcMar>
              <w:top w:type="dxa" w:w="80"/>
              <w:left w:type="dxa" w:w="80"/>
              <w:bottom w:type="dxa" w:w="80"/>
              <w:right w:type="dxa" w:w="80"/>
            </w:tcMar>
          </w:tcPr>
          <w:p>
            <w:r>
              <w:t xml:space="preserve">confidence_signals</w:t>
            </w:r>
          </w:p>
        </w:tc>
        <w:tc>
          <w:tcPr>
            <w:tcMar>
              <w:top w:type="dxa" w:w="80"/>
              <w:left w:type="dxa" w:w="80"/>
              <w:bottom w:type="dxa" w:w="80"/>
              <w:right w:type="dxa" w:w="80"/>
            </w:tcMar>
          </w:tcPr>
          <w:p>
            <w:r>
              <w:t xml:space="preserve">TEXT (JSON)</w:t>
            </w:r>
          </w:p>
        </w:tc>
        <w:tc>
          <w:tcPr>
            <w:tcMar>
              <w:top w:type="dxa" w:w="80"/>
              <w:left w:type="dxa" w:w="80"/>
              <w:bottom w:type="dxa" w:w="80"/>
              <w:right w:type="dxa" w:w="80"/>
            </w:tcMar>
          </w:tcPr>
          <w:p>
            <w:r>
              <w:t xml:space="preserve">Breakdown of 6 signals</w:t>
            </w:r>
          </w:p>
        </w:tc>
      </w:tr>
      <w:tr>
        <w:tc>
          <w:tcPr>
            <w:tcMar>
              <w:top w:type="dxa" w:w="80"/>
              <w:left w:type="dxa" w:w="80"/>
              <w:bottom w:type="dxa" w:w="80"/>
              <w:right w:type="dxa" w:w="80"/>
            </w:tcMar>
          </w:tcPr>
          <w:p>
            <w:r>
              <w:t xml:space="preserve">escalation_triggered</w:t>
            </w:r>
          </w:p>
        </w:tc>
        <w:tc>
          <w:tcPr>
            <w:tcMar>
              <w:top w:type="dxa" w:w="80"/>
              <w:left w:type="dxa" w:w="80"/>
              <w:bottom w:type="dxa" w:w="80"/>
              <w:right w:type="dxa" w:w="80"/>
            </w:tcMar>
          </w:tcPr>
          <w:p>
            <w:r>
              <w:t xml:space="preserve">INTEGER</w:t>
            </w:r>
          </w:p>
        </w:tc>
        <w:tc>
          <w:tcPr>
            <w:tcMar>
              <w:top w:type="dxa" w:w="80"/>
              <w:left w:type="dxa" w:w="80"/>
              <w:bottom w:type="dxa" w:w="80"/>
              <w:right w:type="dxa" w:w="80"/>
            </w:tcMar>
          </w:tcPr>
          <w:p>
            <w:r>
              <w:t xml:space="preserve">Boolean</w:t>
            </w:r>
          </w:p>
        </w:tc>
      </w:tr>
      <w:tr>
        <w:tc>
          <w:tcPr>
            <w:tcMar>
              <w:top w:type="dxa" w:w="80"/>
              <w:left w:type="dxa" w:w="80"/>
              <w:bottom w:type="dxa" w:w="80"/>
              <w:right w:type="dxa" w:w="80"/>
            </w:tcMar>
          </w:tcPr>
          <w:p>
            <w:r>
              <w:t xml:space="preserve">escalation_target</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Contact email</w:t>
            </w:r>
          </w:p>
        </w:tc>
      </w:tr>
      <w:tr>
        <w:tc>
          <w:tcPr>
            <w:tcMar>
              <w:top w:type="dxa" w:w="80"/>
              <w:left w:type="dxa" w:w="80"/>
              <w:bottom w:type="dxa" w:w="80"/>
              <w:right w:type="dxa" w:w="80"/>
            </w:tcMar>
          </w:tcPr>
          <w:p>
            <w:r>
              <w:t xml:space="preserve">case_packet_ref</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REG-YYYYMMDD-XXXX</w:t>
            </w:r>
          </w:p>
        </w:tc>
      </w:tr>
      <w:tr>
        <w:tc>
          <w:tcPr>
            <w:tcMar>
              <w:top w:type="dxa" w:w="80"/>
              <w:left w:type="dxa" w:w="80"/>
              <w:bottom w:type="dxa" w:w="80"/>
              <w:right w:type="dxa" w:w="80"/>
            </w:tcMar>
          </w:tcPr>
          <w:p>
            <w:r>
              <w:t xml:space="preserve">guardrail_triggered</w:t>
            </w:r>
          </w:p>
        </w:tc>
        <w:tc>
          <w:tcPr>
            <w:tcMar>
              <w:top w:type="dxa" w:w="80"/>
              <w:left w:type="dxa" w:w="80"/>
              <w:bottom w:type="dxa" w:w="80"/>
              <w:right w:type="dxa" w:w="80"/>
            </w:tcMar>
          </w:tcPr>
          <w:p>
            <w:r>
              <w:t xml:space="preserve">INTEGER</w:t>
            </w:r>
          </w:p>
        </w:tc>
        <w:tc>
          <w:tcPr>
            <w:tcMar>
              <w:top w:type="dxa" w:w="80"/>
              <w:left w:type="dxa" w:w="80"/>
              <w:bottom w:type="dxa" w:w="80"/>
              <w:right w:type="dxa" w:w="80"/>
            </w:tcMar>
          </w:tcPr>
          <w:p>
            <w:r>
              <w:t xml:space="preserve">Boolean</w:t>
            </w:r>
          </w:p>
        </w:tc>
      </w:tr>
      <w:tr>
        <w:tc>
          <w:tcPr>
            <w:tcMar>
              <w:top w:type="dxa" w:w="80"/>
              <w:left w:type="dxa" w:w="80"/>
              <w:bottom w:type="dxa" w:w="80"/>
              <w:right w:type="dxa" w:w="80"/>
            </w:tcMar>
          </w:tcPr>
          <w:p>
            <w:r>
              <w:t xml:space="preserve">guardrail_type</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keyword, jurisdiction, zero</w:t>
            </w:r>
          </w:p>
        </w:tc>
      </w:tr>
      <w:tr>
        <w:tc>
          <w:tcPr>
            <w:tcMar>
              <w:top w:type="dxa" w:w="80"/>
              <w:left w:type="dxa" w:w="80"/>
              <w:bottom w:type="dxa" w:w="80"/>
              <w:right w:type="dxa" w:w="80"/>
            </w:tcMar>
          </w:tcPr>
          <w:p>
            <w:r>
              <w:t xml:space="preserve">guardrail_reason</w:t>
            </w:r>
          </w:p>
        </w:tc>
        <w:tc>
          <w:tcPr>
            <w:tcMar>
              <w:top w:type="dxa" w:w="80"/>
              <w:left w:type="dxa" w:w="80"/>
              <w:bottom w:type="dxa" w:w="80"/>
              <w:right w:type="dxa" w:w="80"/>
            </w:tcMar>
          </w:tcPr>
          <w:p>
            <w:r>
              <w:t xml:space="preserve">TEXT</w:t>
            </w:r>
          </w:p>
        </w:tc>
        <w:tc>
          <w:tcPr>
            <w:tcMar>
              <w:top w:type="dxa" w:w="80"/>
              <w:left w:type="dxa" w:w="80"/>
              <w:bottom w:type="dxa" w:w="80"/>
              <w:right w:type="dxa" w:w="80"/>
            </w:tcMar>
          </w:tcPr>
          <w:p>
            <w:r>
              <w:t xml:space="preserve">Explanation</w:t>
            </w:r>
          </w:p>
        </w:tc>
      </w:tr>
      <w:tr>
        <w:tc>
          <w:tcPr>
            <w:tcMar>
              <w:top w:type="dxa" w:w="80"/>
              <w:left w:type="dxa" w:w="80"/>
              <w:bottom w:type="dxa" w:w="80"/>
              <w:right w:type="dxa" w:w="80"/>
            </w:tcMar>
          </w:tcPr>
          <w:p>
            <w:r>
              <w:t xml:space="preserve">record_hash</w:t>
            </w:r>
          </w:p>
        </w:tc>
        <w:tc>
          <w:tcPr>
            <w:tcMar>
              <w:top w:type="dxa" w:w="80"/>
              <w:left w:type="dxa" w:w="80"/>
              <w:bottom w:type="dxa" w:w="80"/>
              <w:right w:type="dxa" w:w="80"/>
            </w:tcMar>
          </w:tcPr>
          <w:p>
            <w:r>
              <w:t xml:space="preserve">TEXT (SHA-256)</w:t>
            </w:r>
          </w:p>
        </w:tc>
        <w:tc>
          <w:tcPr>
            <w:tcMar>
              <w:top w:type="dxa" w:w="80"/>
              <w:left w:type="dxa" w:w="80"/>
              <w:bottom w:type="dxa" w:w="80"/>
              <w:right w:type="dxa" w:w="80"/>
            </w:tcMar>
          </w:tcPr>
          <w:p>
            <w:r>
              <w:t xml:space="preserve">Tamper detection</w:t>
            </w:r>
          </w:p>
        </w:tc>
      </w:tr>
    </w:tbl>
    <w:r>
      <w:br w:type="page"/>
    </w:r>
    <w:p>
      <w:pPr>
        <w:pStyle w:val="Heading 2"/>
        <w:spacing w:before="200" w:after="200"/>
      </w:pPr>
      <w:r>
        <w:t xml:space="preserve">4.3 Two-Phase Write Pattern</w:t>
      </w:r>
    </w:p>
    <w:p>
      <w:pPr>
        <w:spacing w:before="100" w:after="50"/>
      </w:pPr>
      <w:r>
        <w:t xml:space="preserve">Phase 1: inlet()</w:t>
      </w:r>
    </w:p>
    <w:p>
      <w:r>
        <w:t xml:space="preserve">Runs BEFORE LLM. Creates initial record: UUID, timestamp, user info, query_text, empty response, initial hash. Ensures question is recorded even if LLM crashes.</w:t>
      </w:r>
    </w:p>
    <w:p>
      <w:pPr>
        <w:spacing w:after="100"/>
      </w:pPr>
    </w:p>
    <w:p>
      <w:pPr>
        <w:spacing w:before="100" w:after="50"/>
      </w:pPr>
      <w:r>
        <w:t xml:space="preserve">Phase 2: outlet()</w:t>
      </w:r>
    </w:p>
    <w:p>
      <w:r>
        <w:t xml:space="preserve">Runs AFTER LLM. UPDATEs record with: response_text, confidence_score, confidence_signals, escalation data, guardrail data, final hash. Guarantees every question+response pair is logged.</w:t>
      </w:r>
    </w:p>
    <w:p>
      <w:pPr>
        <w:spacing w:after="200"/>
      </w:pPr>
    </w:p>
    <w:p>
      <w:pPr>
        <w:pStyle w:val="Heading 2"/>
        <w:spacing w:before="200" w:after="200"/>
      </w:pPr>
      <w:r>
        <w:t xml:space="preserve">4.4 Data Bridge Protocol</w:t>
      </w:r>
    </w:p>
    <w:p>
      <w:pPr>
        <w:spacing w:after="100"/>
      </w:pPr>
      <w:r>
        <w:t xml:space="preserve">Audit logger reads GraphRAG data via two mechanisms:</w:t>
      </w:r>
    </w:p>
    <w:p>
      <w:pPr>
        <w:spacing w:before="100" w:after="50"/>
      </w:pPr>
      <w:r>
        <w:t xml:space="preserve">Method 1: Message Dict Keys (Preferred)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F6F7" w:sz="1"/>
              <w:left w:val="triple" w:color="1A5276" w:sz="12"/>
              <w:bottom w:val="single" w:color="F4F6F7" w:sz="1"/>
              <w:right w:val="single" w:color="F4F6F7" w:sz="1"/>
            </w:tcBorders>
            <w:shd w:fill="F4F6F7"/>
            <w:tcMar>
              <w:top w:type="dxa" w:w="100"/>
              <w:left w:type="dxa" w:w="100"/>
              <w:bottom w:type="dxa" w:w="100"/>
              <w:right w:type="dxa" w:w="100"/>
            </w:tcMar>
          </w:tcPr>
          <w:p>
            <w:r>
              <w:t xml:space="preserve">message["graphrag_confidence"] = 0.78
message["graphrag_escalation"] = False
message["graphrag_guardrail"] = {}</w:t>
            </w:r>
          </w:p>
        </w:tc>
      </w:tr>
    </w:tbl>
    <w:p>
      <w:r>
        <w:t xml:space="preserve">Audit logger reads, then pops keys so metadata does not leak.</w:t>
      </w:r>
    </w:p>
    <w:p>
      <w:pPr>
        <w:spacing w:after="100"/>
      </w:pPr>
    </w:p>
    <w:p>
      <w:pPr>
        <w:spacing w:before="100" w:after="50"/>
      </w:pPr>
      <w:r>
        <w:t xml:space="preserve">Method 2: HTML Comment Fallback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F6F7" w:sz="1"/>
              <w:left w:val="triple" w:color="1A5276" w:sz="12"/>
              <w:bottom w:val="single" w:color="F4F6F7" w:sz="1"/>
              <w:right w:val="single" w:color="F4F6F7" w:sz="1"/>
            </w:tcBorders>
            <w:shd w:fill="F4F6F7"/>
            <w:tcMar>
              <w:top w:type="dxa" w:w="100"/>
              <w:left w:type="dxa" w:w="100"/>
              <w:bottom w:type="dxa" w:w="100"/>
              <w:right w:type="dxa" w:w="100"/>
            </w:tcMar>
          </w:tcPr>
          <w:p>
            <w:r>
              <w:t xml:space="preserve">&lt;!-- GRAPHRAG_CONFIDENCE:{JSON} --&gt;
&lt;!-- GRAPHRAG_ESCALATION:{JSON} --&gt;</w:t>
            </w:r>
          </w:p>
        </w:tc>
      </w:tr>
    </w:tbl>
    <w:p>
      <w:pPr>
        <w:spacing w:after="200"/>
      </w:pPr>
    </w:p>
    <w:p>
      <w:pPr>
        <w:pStyle w:val="Heading 2"/>
        <w:spacing w:before="200" w:after="200"/>
      </w:pPr>
      <w:r>
        <w:t xml:space="preserve">4.5 Record Integrity &amp; Tamper Detection</w:t>
      </w:r>
    </w:p>
    <w:p>
      <w:pPr>
        <w:spacing w:after="100"/>
      </w:pPr>
      <w:r>
        <w:t xml:space="preserve">Each record is cryptographically hashed: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F6F7" w:sz="1"/>
              <w:left w:val="triple" w:color="1A5276" w:sz="12"/>
              <w:bottom w:val="single" w:color="F4F6F7" w:sz="1"/>
              <w:right w:val="single" w:color="F4F6F7" w:sz="1"/>
            </w:tcBorders>
            <w:shd w:fill="F4F6F7"/>
            <w:tcMar>
              <w:top w:type="dxa" w:w="100"/>
              <w:left w:type="dxa" w:w="100"/>
              <w:bottom w:type="dxa" w:w="100"/>
              <w:right w:type="dxa" w:w="100"/>
            </w:tcMar>
          </w:tcPr>
          <w:p>
            <w:r>
              <w:t xml:space="preserve">SHA256(id + query_text + response_text + timestamp + user_id + escalation_triggered)</w:t>
            </w:r>
          </w:p>
        </w:tc>
      </w:tr>
    </w:tbl>
    <w:p>
      <w:r>
        <w:t xml:space="preserve">Inlet hash (empty response) vs. outlet hash (full response) proves no tampering. Regulators run verify_hashes.py to detect mismatches (tampering).</w:t>
      </w:r>
    </w:p>
    <w:r>
      <w:br w:type="page"/>
    </w:r>
    <w:p>
      <w:pPr>
        <w:pStyle w:val="Heading 1"/>
        <w:spacing w:before="240" w:after="200"/>
      </w:pPr>
      <w:r>
        <w:t xml:space="preserve">5. System Prompt (system_prompt.md)</w:t>
      </w:r>
    </w:p>
    <w:p>
      <w:pPr>
        <w:pStyle w:val="Heading 2"/>
        <w:spacing w:before="200" w:after="200"/>
      </w:pPr>
      <w:r>
        <w:t xml:space="preserve">5.1 What It Does (Non-Technical)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AFAF1" w:sz="1"/>
              <w:left w:val="triple" w:color="1A5276" w:sz="12"/>
              <w:bottom w:val="single" w:color="EAFAF1" w:sz="1"/>
              <w:right w:val="single" w:color="EAFAF1" w:sz="1"/>
            </w:tcBorders>
            <w:shd w:fill="EAFAF1"/>
            <w:tcMar>
              <w:top w:type="dxa" w:w="100"/>
              <w:left w:type="dxa" w:w="100"/>
              <w:bottom w:type="dxa" w:w="100"/>
              <w:right w:type="dxa" w:w="100"/>
            </w:tcMar>
          </w:tcPr>
          <w:p>
            <w:pPr>
              <w:spacing w:after="100"/>
            </w:pPr>
            <w:r>
              <w:t xml:space="preserve">The LLM Personality</w:t>
            </w:r>
          </w:p>
          <w:p>
            <w:r>
              <w:t xml:space="preserve">The system prompt is instructions for the AI: "Be a regulatory compliance copilot, not general chatbot. Respond in consultant format. Always cite sources. If you do not know, say so. If outside Chapter 24 scope, refuse politely and direct to correct authority." Without it, LLM gives generic answers. With it, every response follows professional structure, includes citations, respects scope.</w:t>
            </w:r>
          </w:p>
        </w:tc>
      </w:tr>
    </w:tbl>
    <w:p>
      <w:pPr>
        <w:spacing w:after="200"/>
      </w:pPr>
    </w:p>
    <w:p>
      <w:pPr>
        <w:pStyle w:val="Heading 2"/>
        <w:spacing w:before="200" w:after="200"/>
      </w:pPr>
      <w:r>
        <w:t xml:space="preserve">5.2 Response Structure</w:t>
      </w:r>
    </w:p>
    <w:p>
      <w:pPr>
        <w:spacing w:after="100"/>
      </w:pPr>
      <w:r>
        <w:t xml:space="preserve">Every regulatory response must follow:</w:t>
      </w:r>
    </w:p>
    <w:p>
      <w:pPr>
        <w:spacing w:before="50" w:after="50"/>
      </w:pPr>
      <w:r>
        <w:t xml:space="preserve">1. Summary</w:t>
      </w:r>
    </w:p>
    <w:p>
      <w:r>
        <w:t xml:space="preserve">One paragraph plain English. Answer core question directly.</w:t>
      </w:r>
    </w:p>
    <w:p>
      <w:pPr>
        <w:spacing w:after="100"/>
      </w:pPr>
    </w:p>
    <w:p>
      <w:pPr>
        <w:spacing w:before="50" w:after="50"/>
      </w:pPr>
      <w:r>
        <w:t xml:space="preserve">2. Regulatory Analysis</w:t>
      </w:r>
    </w:p>
    <w:p>
      <w:r>
        <w:t xml:space="preserve">Detailed findings with [G1]-[G5] citations and exact regulatory language.</w:t>
      </w:r>
    </w:p>
    <w:p>
      <w:pPr>
        <w:spacing w:after="100"/>
      </w:pPr>
    </w:p>
    <w:p>
      <w:pPr>
        <w:spacing w:before="50" w:after="50"/>
      </w:pPr>
      <w:r>
        <w:t xml:space="preserve">3. Applicable Sections (Table)</w:t>
      </w:r>
    </w:p>
    <w:p>
      <w:r>
        <w:t xml:space="preserve">Markdown table: Ref | Section Number | Relevance</w:t>
      </w:r>
    </w:p>
    <w:p>
      <w:pPr>
        <w:spacing w:after="100"/>
      </w:pPr>
    </w:p>
    <w:p>
      <w:pPr>
        <w:spacing w:before="50" w:after="50"/>
      </w:pPr>
      <w:r>
        <w:t xml:space="preserve">4. What You Need To Do (Checklist)</w:t>
      </w:r>
    </w:p>
    <w:p>
      <w:r>
        <w:t xml:space="preserve">Actionable next steps as ordered list.</w:t>
      </w:r>
    </w:p>
    <w:p>
      <w:pPr>
        <w:spacing w:after="100"/>
      </w:pPr>
    </w:p>
    <w:p>
      <w:pPr>
        <w:spacing w:before="50" w:after="50"/>
      </w:pPr>
      <w:r>
        <w:t xml:space="preserve">5. Gaps &amp; Limitations (Always Included)</w:t>
      </w:r>
    </w:p>
    <w:p>
      <w:r>
        <w:t xml:space="preserve">Honest about what response does NOT cover. Never skip. Builds trust.</w:t>
      </w:r>
    </w:p>
    <w:p>
      <w:pPr>
        <w:spacing w:after="200"/>
      </w:pPr>
    </w:p>
    <w:p>
      <w:pPr>
        <w:pStyle w:val="Heading 2"/>
        <w:spacing w:before="200" w:after="200"/>
      </w:pPr>
      <w:r>
        <w:t xml:space="preserve">5.3 Citation Rules</w:t>
      </w:r>
    </w:p>
    <w:p>
      <w:pPr>
        <w:spacing w:after="100"/>
      </w:pPr>
      <w:r>
        <w:t xml:space="preserve">Every factual claim needs citation:</w:t>
      </w:r>
    </w:p>
    <w:p>
      <w:pPr>
        <w:spacing w:after="80"/>
      </w:pPr>
      <w:r>
        <w:t xml:space="preserve">[G1]-[G5] for graph-retrieved sections (from GraphRAG)</w:t>
      </w:r>
    </w:p>
    <w:p>
      <w:pPr>
        <w:spacing w:after="80"/>
      </w:pPr>
      <w:r>
        <w:t xml:space="preserve">KB source markers for Knowledge Base vector results</w:t>
      </w:r>
    </w:p>
    <w:p>
      <w:pPr>
        <w:spacing w:after="80"/>
      </w:pPr>
      <w:r>
        <w:t xml:space="preserve">Exact statutory language in quotes for numerical limits</w:t>
      </w:r>
    </w:p>
    <w:p>
      <w:pPr>
        <w:spacing w:after="200"/>
      </w:pPr>
      <w:r>
        <w:t xml:space="preserve">If no citation: "Not found in retrieved sections — verify against Chapter 24 code."</w:t>
      </w:r>
    </w:p>
    <w:p>
      <w:pPr>
        <w:pStyle w:val="Heading 2"/>
        <w:spacing w:before="200" w:after="200"/>
      </w:pPr>
      <w:r>
        <w:t xml:space="preserve">5.4 Scope &amp; Boundaries</w:t>
      </w:r>
    </w:p>
    <w:p>
      <w:pPr>
        <w:spacing w:after="100"/>
      </w:pPr>
      <w:r>
        <w:t xml:space="preserve">RegOS covers Miami-Dade County Chapter 24 only. Out-of-scope refusal: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F6F7" w:sz="1"/>
              <w:left w:val="triple" w:color="1A5276" w:sz="12"/>
              <w:bottom w:val="single" w:color="F4F6F7" w:sz="1"/>
              <w:right w:val="single" w:color="F4F6F7" w:sz="1"/>
            </w:tcBorders>
            <w:shd w:fill="F4F6F7"/>
            <w:tcMar>
              <w:top w:type="dxa" w:w="100"/>
              <w:left w:type="dxa" w:w="100"/>
              <w:bottom w:type="dxa" w:w="100"/>
              <w:right w:type="dxa" w:w="100"/>
            </w:tcMar>
          </w:tcPr>
          <w:p>
            <w:r>
              <w:t xml:space="preserve">Your question about [topic] is outside Chapter 24 scope. For [topic], contact [authority] at [contact].</w:t>
            </w:r>
          </w:p>
        </w:tc>
      </w:tr>
    </w:tbl>
    <w:p>
      <w:pPr>
        <w:spacing w:after="200"/>
      </w:pPr>
    </w:p>
    <w:p>
      <w:pPr>
        <w:pStyle w:val="Heading 2"/>
        <w:spacing w:before="200" w:after="200"/>
      </w:pPr>
      <w:r>
        <w:t xml:space="preserve">5.5 Threshold Evaluation Integration</w:t>
      </w:r>
    </w:p>
    <w:p>
      <w:pPr>
        <w:spacing w:after="100"/>
      </w:pPr>
      <w:r>
        <w:t xml:space="preserve">When GraphRAG injects AUTOMATED THRESHOLD EVALUATION:</w:t>
      </w:r>
    </w:p>
    <w:p>
      <w:pPr>
        <w:spacing w:after="200"/>
      </w:pPr>
      <w:r>
        <w:t xml:space="preserve">Lead with one-line verdict | Provide regulatory context (why limit exists, facility types) | DO NOT restate numbers in badge | For BREACH/BORDERLINE: include corrective actions</w:t>
      </w:r>
    </w:p>
    <w:p>
      <w:pPr>
        <w:pStyle w:val="Heading 2"/>
        <w:spacing w:before="200" w:after="200"/>
      </w:pPr>
      <w:r>
        <w:t xml:space="preserve">5.6 Tone &amp; Voice</w:t>
      </w:r>
    </w:p>
    <w:p>
      <w:pPr>
        <w:spacing w:after="100"/>
      </w:pPr>
      <w:r>
        <w:t xml:space="preserve">Professional yet conversational — like senior consultant:</w:t>
      </w:r>
    </w:p>
    <w:p>
      <w:r>
        <w:t xml:space="preserve">Explains technical terms | Uses active voice | Minimizes jargon | Confident in graph facts | Transparent about uncertainty | Neutral in disputes</w:t>
      </w:r>
    </w:p>
    <w:r>
      <w:br w:type="page"/>
    </w:r>
    <w:p>
      <w:pPr>
        <w:pStyle w:val="Heading 1"/>
        <w:spacing w:before="240" w:after="200"/>
      </w:pPr>
      <w:r>
        <w:t xml:space="preserve">6. How It All Connects</w:t>
      </w:r>
    </w:p>
    <w:p>
      <w:pPr>
        <w:spacing w:before="100" w:after="100"/>
      </w:pPr>
      <w:r>
        <w:t xml:space="preserve">Complete Flow: BOD Compliance Query</w:t>
      </w:r>
    </w:p>
    <w:p>
      <w:pPr>
        <w:spacing w:before="100" w:after="50"/>
      </w:pPr>
      <w:r>
        <w:t xml:space="preserve">User Types: "My BOD is 45 mg/L. Am I compliant?"</w:t>
      </w:r>
    </w:p>
    <w:p>
      <w:pPr>
        <w:spacing w:after="100"/>
      </w:pPr>
    </w:p>
    <w:p>
      <w:pPr>
        <w:spacing w:before="100" w:after="50"/>
      </w:pPr>
      <w:r>
        <w:t xml:space="preserve">Step 1: Audit Logger inlet()</w:t>
      </w:r>
    </w:p>
    <w:p>
      <w:r>
        <w:t xml:space="preserve">Creates initial record (UUID, timestamp, user info, query_text)</w:t>
      </w:r>
    </w:p>
    <w:p>
      <w:pPr>
        <w:spacing w:after="100"/>
      </w:pPr>
    </w:p>
    <w:p>
      <w:pPr>
        <w:spacing w:before="100" w:after="50"/>
      </w:pPr>
      <w:r>
        <w:t xml:space="preserve">Step 2: GraphRAG Filter inlet()</w:t>
      </w:r>
    </w:p>
    <w:p>
      <w:r>
        <w:t xml:space="preserve">Guardrails pass | Detects BOD+45 | Loads thresholds (max 30 mg/L) | Status=BREACH, margin=-15 | SHA-256 hash logged | Neo4j search finds 3 entities | Graph traversal finds 4 sections | Confidence 0.78 (MEDIUM)</w:t>
      </w:r>
    </w:p>
    <w:p>
      <w:pPr>
        <w:spacing w:after="100"/>
      </w:pPr>
    </w:p>
    <w:p>
      <w:pPr>
        <w:spacing w:before="100" w:after="50"/>
      </w:pPr>
      <w:r>
        <w:t xml:space="preserve">Step 3: Context Injection</w:t>
      </w:r>
    </w:p>
    <w:p>
      <w:r>
        <w:t xml:space="preserve">Appends graph context to user message with entities, [G1]-[G3] citations, confidence</w:t>
      </w:r>
    </w:p>
    <w:p>
      <w:pPr>
        <w:spacing w:after="100"/>
      </w:pPr>
    </w:p>
    <w:p>
      <w:pPr>
        <w:spacing w:before="100" w:after="50"/>
      </w:pPr>
      <w:r>
        <w:t xml:space="preserve">Step 4: Open WebUI KB RAG</w:t>
      </w:r>
    </w:p>
    <w:p>
      <w:r>
        <w:t xml:space="preserve">ChromaDB adds KB chunks on BOD compliance</w:t>
      </w:r>
    </w:p>
    <w:p>
      <w:pPr>
        <w:spacing w:after="100"/>
      </w:pPr>
    </w:p>
    <w:p>
      <w:pPr>
        <w:spacing w:before="100" w:after="50"/>
      </w:pPr>
      <w:r>
        <w:t xml:space="preserve">Step 5: LLM Response</w:t>
      </w:r>
    </w:p>
    <w:p>
      <w:r>
        <w:t xml:space="preserve">Generates structured response with Summary, Regulatory Analysis, Table, Checklist, Gaps</w:t>
      </w:r>
    </w:p>
    <w:p>
      <w:pPr>
        <w:spacing w:after="100"/>
      </w:pPr>
    </w:p>
    <w:p>
      <w:pPr>
        <w:spacing w:before="100" w:after="50"/>
      </w:pPr>
      <w:r>
        <w:t xml:space="preserve">Step 6: GraphRAG Filter outlet()</w:t>
      </w:r>
    </w:p>
    <w:p>
      <w:r>
        <w:t xml:space="preserve">Appends Compliance Determination table | Appends confidence badge 78% | No escalation | Injects sources to Sources panel</w:t>
      </w:r>
    </w:p>
    <w:p>
      <w:pPr>
        <w:spacing w:after="100"/>
      </w:pPr>
    </w:p>
    <w:p>
      <w:pPr>
        <w:spacing w:before="100" w:after="50"/>
      </w:pPr>
      <w:r>
        <w:t xml:space="preserve">Step 7: Audit Logger outlet()</w:t>
      </w:r>
    </w:p>
    <w:p>
      <w:r>
        <w:t xml:space="preserve">Reads graphrag_confidence | UPDATEs record with response_text, confidence, escalation, guardrail data | Writes to audit.db | Pops graphrag_* keys</w:t>
      </w:r>
    </w:p>
    <w:p>
      <w:pPr>
        <w:spacing w:after="100"/>
      </w:pPr>
    </w:p>
    <w:p>
      <w:pPr>
        <w:spacing w:before="100" w:after="50"/>
      </w:pPr>
      <w:r>
        <w:t xml:space="preserve">Step 8: User Sees</w:t>
      </w:r>
    </w:p>
    <w:p>
      <w:r>
        <w:t xml:space="preserve">Clean LLM response with compliance determination, citations, checklist. Full audit trail created in background.</w:t>
      </w:r>
    </w:p>
    <w:r>
      <w:br w:type="page"/>
    </w:r>
    <w:p>
      <w:pPr>
        <w:pStyle w:val="Heading 1"/>
        <w:spacing w:before="240" w:after="200"/>
      </w:pPr>
      <w:r>
        <w:t xml:space="preserve">7. Key Files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276"/>
            <w:tcMar>
              <w:top w:type="dxa" w:w="100"/>
              <w:left w:type="dxa" w:w="100"/>
              <w:bottom w:type="dxa" w:w="100"/>
              <w:right w:type="dxa" w:w="100"/>
            </w:tcMar>
          </w:tcPr>
          <w:p>
            <w:r>
              <w:t xml:space="preserve">File</w:t>
            </w:r>
          </w:p>
        </w:tc>
        <w:tc>
          <w:tcPr>
            <w:shd w:fill="1A5276"/>
            <w:tcMar>
              <w:top w:type="dxa" w:w="100"/>
              <w:left w:type="dxa" w:w="100"/>
              <w:bottom w:type="dxa" w:w="100"/>
              <w:right w:type="dxa" w:w="100"/>
            </w:tcMar>
          </w:tcPr>
          <w:p>
            <w:r>
              <w:t xml:space="preserve">Version</w:t>
            </w:r>
          </w:p>
        </w:tc>
        <w:tc>
          <w:tcPr>
            <w:shd w:fill="1A5276"/>
            <w:tcMar>
              <w:top w:type="dxa" w:w="100"/>
              <w:left w:type="dxa" w:w="100"/>
              <w:bottom w:type="dxa" w:w="100"/>
              <w:right w:type="dxa" w:w="100"/>
            </w:tcMar>
          </w:tcPr>
          <w:p>
            <w:r>
              <w:t xml:space="preserve">Purpose</w:t>
            </w:r>
          </w:p>
        </w:tc>
      </w:tr>
      <w:tr>
        <w:tc>
          <w:tcPr>
            <w:tcMar>
              <w:top w:type="dxa" w:w="80"/>
              <w:left w:type="dxa" w:w="80"/>
              <w:bottom w:type="dxa" w:w="80"/>
              <w:right w:type="dxa" w:w="80"/>
            </w:tcMar>
          </w:tcPr>
          <w:p>
            <w:r>
              <w:t xml:space="preserve">graphrag_filter.py</w:t>
            </w:r>
          </w:p>
        </w:tc>
        <w:tc>
          <w:tcPr>
            <w:tcMar>
              <w:top w:type="dxa" w:w="80"/>
              <w:left w:type="dxa" w:w="80"/>
              <w:bottom w:type="dxa" w:w="80"/>
              <w:right w:type="dxa" w:w="80"/>
            </w:tcMar>
          </w:tcPr>
          <w:p>
            <w:r>
              <w:t xml:space="preserve">v0.16.0</w:t>
            </w:r>
          </w:p>
        </w:tc>
        <w:tc>
          <w:tcPr>
            <w:tcMar>
              <w:top w:type="dxa" w:w="80"/>
              <w:left w:type="dxa" w:w="80"/>
              <w:bottom w:type="dxa" w:w="80"/>
              <w:right w:type="dxa" w:w="80"/>
            </w:tcMar>
          </w:tcPr>
          <w:p>
            <w:r>
              <w:t xml:space="preserve">Core intelligence engine. Entity search, graph traversal, confidence scoring, threshold evaluation, guardrails, escalation, context injection.</w:t>
            </w:r>
          </w:p>
        </w:tc>
      </w:tr>
      <w:tr>
        <w:tc>
          <w:tcPr>
            <w:tcMar>
              <w:top w:type="dxa" w:w="80"/>
              <w:left w:type="dxa" w:w="80"/>
              <w:bottom w:type="dxa" w:w="80"/>
              <w:right w:type="dxa" w:w="80"/>
            </w:tcMar>
          </w:tcPr>
          <w:p>
            <w:r>
              <w:t xml:space="preserve">audit_logger.py</w:t>
            </w:r>
          </w:p>
        </w:tc>
        <w:tc>
          <w:tcPr>
            <w:tcMar>
              <w:top w:type="dxa" w:w="80"/>
              <w:left w:type="dxa" w:w="80"/>
              <w:bottom w:type="dxa" w:w="80"/>
              <w:right w:type="dxa" w:w="80"/>
            </w:tcMar>
          </w:tcPr>
          <w:p>
            <w:r>
              <w:t xml:space="preserve">v0.4.0</w:t>
            </w:r>
          </w:p>
        </w:tc>
        <w:tc>
          <w:tcPr>
            <w:tcMar>
              <w:top w:type="dxa" w:w="80"/>
              <w:left w:type="dxa" w:w="80"/>
              <w:bottom w:type="dxa" w:w="80"/>
              <w:right w:type="dxa" w:w="80"/>
            </w:tcMar>
          </w:tcPr>
          <w:p>
            <w:r>
              <w:t xml:space="preserve">Audit trail persistence. Two-phase write, data bridge, hashing, tamper detection.</w:t>
            </w:r>
          </w:p>
        </w:tc>
      </w:tr>
      <w:tr>
        <w:tc>
          <w:tcPr>
            <w:tcMar>
              <w:top w:type="dxa" w:w="80"/>
              <w:left w:type="dxa" w:w="80"/>
              <w:bottom w:type="dxa" w:w="80"/>
              <w:right w:type="dxa" w:w="80"/>
            </w:tcMar>
          </w:tcPr>
          <w:p>
            <w:r>
              <w:t xml:space="preserve">system_prompt.md</w:t>
            </w:r>
          </w:p>
        </w:tc>
        <w:tc>
          <w:tcPr>
            <w:tcMar>
              <w:top w:type="dxa" w:w="80"/>
              <w:left w:type="dxa" w:w="80"/>
              <w:bottom w:type="dxa" w:w="80"/>
              <w:right w:type="dxa" w:w="80"/>
            </w:tcMar>
          </w:tcPr>
          <w:p>
            <w:r>
              <w:t xml:space="preserve">Current</w:t>
            </w:r>
          </w:p>
        </w:tc>
        <w:tc>
          <w:tcPr>
            <w:tcMar>
              <w:top w:type="dxa" w:w="80"/>
              <w:left w:type="dxa" w:w="80"/>
              <w:bottom w:type="dxa" w:w="80"/>
              <w:right w:type="dxa" w:w="80"/>
            </w:tcMar>
          </w:tcPr>
          <w:p>
            <w:r>
              <w:t xml:space="preserve">LLM persona and response format. Structure, citations, scope, tone, threshold integration.</w:t>
            </w:r>
          </w:p>
        </w:tc>
      </w:tr>
      <w:tr>
        <w:tc>
          <w:tcPr>
            <w:tcMar>
              <w:top w:type="dxa" w:w="80"/>
              <w:left w:type="dxa" w:w="80"/>
              <w:bottom w:type="dxa" w:w="80"/>
              <w:right w:type="dxa" w:w="80"/>
            </w:tcMar>
          </w:tcPr>
          <w:p>
            <w:r>
              <w:t xml:space="preserve">regulatory_thresholds.json</w:t>
            </w:r>
          </w:p>
        </w:tc>
        <w:tc>
          <w:tcPr>
            <w:tcMar>
              <w:top w:type="dxa" w:w="80"/>
              <w:left w:type="dxa" w:w="80"/>
              <w:bottom w:type="dxa" w:w="80"/>
              <w:right w:type="dxa" w:w="80"/>
            </w:tcMar>
          </w:tcPr>
          <w:p>
            <w:r>
              <w:t xml:space="preserve">Current</w:t>
            </w:r>
          </w:p>
        </w:tc>
        <w:tc>
          <w:tcPr>
            <w:tcMar>
              <w:top w:type="dxa" w:w="80"/>
              <w:left w:type="dxa" w:w="80"/>
              <w:bottom w:type="dxa" w:w="80"/>
              <w:right w:type="dxa" w:w="80"/>
            </w:tcMar>
          </w:tcPr>
          <w:p>
            <w:r>
              <w:t xml:space="preserve">Machine-readable Chapter 24 thresholds. Maps parameters to limits, units, contexts.</w:t>
            </w:r>
          </w:p>
        </w:tc>
      </w:tr>
      <w:tr>
        <w:tc>
          <w:tcPr>
            <w:tcMar>
              <w:top w:type="dxa" w:w="80"/>
              <w:left w:type="dxa" w:w="80"/>
              <w:bottom w:type="dxa" w:w="80"/>
              <w:right w:type="dxa" w:w="80"/>
            </w:tcMar>
          </w:tcPr>
          <w:p>
            <w:r>
              <w:t xml:space="preserve">verify_hashes.py</w:t>
            </w:r>
          </w:p>
        </w:tc>
        <w:tc>
          <w:tcPr>
            <w:tcMar>
              <w:top w:type="dxa" w:w="80"/>
              <w:left w:type="dxa" w:w="80"/>
              <w:bottom w:type="dxa" w:w="80"/>
              <w:right w:type="dxa" w:w="80"/>
            </w:tcMar>
          </w:tcPr>
          <w:p>
            <w:r>
              <w:t xml:space="preserve">Latest</w:t>
            </w:r>
          </w:p>
        </w:tc>
        <w:tc>
          <w:tcPr>
            <w:tcMar>
              <w:top w:type="dxa" w:w="80"/>
              <w:left w:type="dxa" w:w="80"/>
              <w:bottom w:type="dxa" w:w="80"/>
              <w:right w:type="dxa" w:w="80"/>
            </w:tcMar>
          </w:tcPr>
          <w:p>
            <w:r>
              <w:t xml:space="preserve">Hash verification for forensics. Recomputes audit hashes, reports mismatches.</w:t>
            </w:r>
          </w:p>
        </w:tc>
      </w:tr>
      <w:tr>
        <w:tc>
          <w:tcPr>
            <w:tcMar>
              <w:top w:type="dxa" w:w="80"/>
              <w:left w:type="dxa" w:w="80"/>
              <w:bottom w:type="dxa" w:w="80"/>
              <w:right w:type="dxa" w:w="80"/>
            </w:tcMar>
          </w:tcPr>
          <w:p>
            <w:r>
              <w:t xml:space="preserve">demo_show_records.py</w:t>
            </w:r>
          </w:p>
        </w:tc>
        <w:tc>
          <w:tcPr>
            <w:tcMar>
              <w:top w:type="dxa" w:w="80"/>
              <w:left w:type="dxa" w:w="80"/>
              <w:bottom w:type="dxa" w:w="80"/>
              <w:right w:type="dxa" w:w="80"/>
            </w:tcMar>
          </w:tcPr>
          <w:p>
            <w:r>
              <w:t xml:space="preserve">Latest</w:t>
            </w:r>
          </w:p>
        </w:tc>
        <w:tc>
          <w:tcPr>
            <w:tcMar>
              <w:top w:type="dxa" w:w="80"/>
              <w:left w:type="dxa" w:w="80"/>
              <w:bottom w:type="dxa" w:w="80"/>
              <w:right w:type="dxa" w:w="80"/>
            </w:tcMar>
          </w:tcPr>
          <w:p>
            <w:r>
              <w:t xml:space="preserve">CEO demo. Lists recent audit records in human-readable format.</w:t>
            </w:r>
          </w:p>
        </w:tc>
      </w:tr>
      <w:tr>
        <w:tc>
          <w:tcPr>
            <w:tcMar>
              <w:top w:type="dxa" w:w="80"/>
              <w:left w:type="dxa" w:w="80"/>
              <w:bottom w:type="dxa" w:w="80"/>
              <w:right w:type="dxa" w:w="80"/>
            </w:tcMar>
          </w:tcPr>
          <w:p>
            <w:r>
              <w:t xml:space="preserve">demo_tamper.py</w:t>
            </w:r>
          </w:p>
        </w:tc>
        <w:tc>
          <w:tcPr>
            <w:tcMar>
              <w:top w:type="dxa" w:w="80"/>
              <w:left w:type="dxa" w:w="80"/>
              <w:bottom w:type="dxa" w:w="80"/>
              <w:right w:type="dxa" w:w="80"/>
            </w:tcMar>
          </w:tcPr>
          <w:p>
            <w:r>
              <w:t xml:space="preserve">Latest</w:t>
            </w:r>
          </w:p>
        </w:tc>
        <w:tc>
          <w:tcPr>
            <w:tcMar>
              <w:top w:type="dxa" w:w="80"/>
              <w:left w:type="dxa" w:w="80"/>
              <w:bottom w:type="dxa" w:w="80"/>
              <w:right w:type="dxa" w:w="80"/>
            </w:tcMar>
          </w:tcPr>
          <w:p>
            <w:r>
              <w:t xml:space="preserve">CEO demo. Modifies record to show tamper detection.</w:t>
            </w:r>
          </w:p>
        </w:tc>
      </w:tr>
      <w:tr>
        <w:tc>
          <w:tcPr>
            <w:tcMar>
              <w:top w:type="dxa" w:w="80"/>
              <w:left w:type="dxa" w:w="80"/>
              <w:bottom w:type="dxa" w:w="80"/>
              <w:right w:type="dxa" w:w="80"/>
            </w:tcMar>
          </w:tcPr>
          <w:p>
            <w:r>
              <w:t xml:space="preserve">demo_reset.py</w:t>
            </w:r>
          </w:p>
        </w:tc>
        <w:tc>
          <w:tcPr>
            <w:tcMar>
              <w:top w:type="dxa" w:w="80"/>
              <w:left w:type="dxa" w:w="80"/>
              <w:bottom w:type="dxa" w:w="80"/>
              <w:right w:type="dxa" w:w="80"/>
            </w:tcMar>
          </w:tcPr>
          <w:p>
            <w:r>
              <w:t xml:space="preserve">Latest</w:t>
            </w:r>
          </w:p>
        </w:tc>
        <w:tc>
          <w:tcPr>
            <w:tcMar>
              <w:top w:type="dxa" w:w="80"/>
              <w:left w:type="dxa" w:w="80"/>
              <w:bottom w:type="dxa" w:w="80"/>
              <w:right w:type="dxa" w:w="80"/>
            </w:tcMar>
          </w:tcPr>
          <w:p>
            <w:r>
              <w:t xml:space="preserve">CEO demo. Resets audit databases for testing.</w:t>
            </w:r>
          </w:p>
        </w:tc>
      </w:tr>
      <w:tr>
        <w:tc>
          <w:tcPr>
            <w:tcMar>
              <w:top w:type="dxa" w:w="80"/>
              <w:left w:type="dxa" w:w="80"/>
              <w:bottom w:type="dxa" w:w="80"/>
              <w:right w:type="dxa" w:w="80"/>
            </w:tcMar>
          </w:tcPr>
          <w:p>
            <w:r>
              <w:t xml:space="preserve">RegOS_SHA256_Demo.docx</w:t>
            </w:r>
          </w:p>
        </w:tc>
        <w:tc>
          <w:tcPr>
            <w:tcMar>
              <w:top w:type="dxa" w:w="80"/>
              <w:left w:type="dxa" w:w="80"/>
              <w:bottom w:type="dxa" w:w="80"/>
              <w:right w:type="dxa" w:w="80"/>
            </w:tcMar>
          </w:tcPr>
          <w:p>
            <w:r>
              <w:t xml:space="preserve">Latest</w:t>
            </w:r>
          </w:p>
        </w:tc>
        <w:tc>
          <w:tcPr>
            <w:tcMar>
              <w:top w:type="dxa" w:w="80"/>
              <w:left w:type="dxa" w:w="80"/>
              <w:bottom w:type="dxa" w:w="80"/>
              <w:right w:type="dxa" w:w="80"/>
            </w:tcMar>
          </w:tcPr>
          <w:p>
            <w:r>
              <w:t xml:space="preserve">CEO-facing demo walkthrough with hash verification.</w:t>
            </w:r>
          </w:p>
        </w:tc>
      </w:tr>
    </w:tbl>
    <w:p>
      <w:pPr>
        <w:spacing w:after="300"/>
      </w:pPr>
    </w:p>
    <w:p>
      <w:pPr>
        <w:jc w:val="center"/>
      </w:pPr>
      <w:r>
        <w:t xml:space="preserve">End of RegOS Technical Bible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2026-02-27T06:37:47.000Z</dcterms:created>
  <dcterms:modified xsi:type="dcterms:W3CDTF">2026-02-27T06:37:47.000Z</dcterms:modified>
</cp:coreProperties>
</file>

<file path=docProps/custom.xml><?xml version="1.0" encoding="utf-8"?>
<Properties xmlns="http://schemas.openxmlformats.org/officeDocument/2006/custom-properties" xmlns:vt="http://schemas.openxmlformats.org/officeDocument/2006/docPropsVTypes"/>
</file>