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C5" w:rsidRDefault="004311C5" w:rsidP="002C6D04">
      <w:pPr>
        <w:pStyle w:val="1"/>
        <w:keepNext w:val="0"/>
        <w:keepLines w:val="0"/>
        <w:numPr>
          <w:ilvl w:val="0"/>
          <w:numId w:val="24"/>
        </w:numPr>
        <w:spacing w:befor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347390497"/>
      <w:r>
        <w:rPr>
          <w:rFonts w:ascii="Times New Roman" w:hAnsi="Times New Roman"/>
          <w:color w:val="000000" w:themeColor="text1"/>
          <w:sz w:val="24"/>
          <w:szCs w:val="24"/>
        </w:rPr>
        <w:t>Описание предприятия</w:t>
      </w:r>
      <w:bookmarkEnd w:id="0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A917F8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Автосервис</w:t>
      </w:r>
      <w:r w:rsidR="004311C5">
        <w:rPr>
          <w:color w:val="000000" w:themeColor="text1"/>
        </w:rPr>
        <w:t xml:space="preserve"> «</w:t>
      </w:r>
      <w:proofErr w:type="spellStart"/>
      <w:r>
        <w:rPr>
          <w:color w:val="000000" w:themeColor="text1"/>
        </w:rPr>
        <w:t>Аста-Авто</w:t>
      </w:r>
      <w:proofErr w:type="spellEnd"/>
      <w:r w:rsidR="004311C5">
        <w:rPr>
          <w:color w:val="000000" w:themeColor="text1"/>
        </w:rPr>
        <w:t>».</w:t>
      </w:r>
    </w:p>
    <w:p w:rsidR="004311C5" w:rsidRDefault="00022321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Пользователей – </w:t>
      </w:r>
      <w:r>
        <w:rPr>
          <w:color w:val="000000" w:themeColor="text1"/>
          <w:lang w:val="en-US"/>
        </w:rPr>
        <w:t>6</w:t>
      </w:r>
      <w:r w:rsidR="004311C5">
        <w:rPr>
          <w:color w:val="000000" w:themeColor="text1"/>
        </w:rPr>
        <w:t>.</w:t>
      </w:r>
    </w:p>
    <w:p w:rsidR="004311C5" w:rsidRDefault="00022321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Компьютеров – </w:t>
      </w:r>
      <w:r>
        <w:rPr>
          <w:color w:val="000000" w:themeColor="text1"/>
          <w:lang w:val="en-US"/>
        </w:rPr>
        <w:t>7</w:t>
      </w:r>
      <w:r w:rsidR="004311C5"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Режим многопользовательский.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Есть выход в интернет.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распределенная.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Обрабатываемых данных больше 500 и меньше 5000.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Нужно защитить персональные данные.</w:t>
      </w:r>
    </w:p>
    <w:p w:rsidR="004311C5" w:rsidRDefault="00A917F8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Автосервис</w:t>
      </w:r>
      <w:r w:rsidR="004311C5">
        <w:rPr>
          <w:color w:val="000000" w:themeColor="text1"/>
        </w:rPr>
        <w:t xml:space="preserve"> включает в себя следующие отделы:</w:t>
      </w:r>
    </w:p>
    <w:p w:rsidR="004311C5" w:rsidRDefault="00A917F8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Малярный цех</w:t>
      </w:r>
      <w:r w:rsidR="004311C5">
        <w:rPr>
          <w:color w:val="000000" w:themeColor="text1"/>
        </w:rPr>
        <w:t>;</w:t>
      </w:r>
    </w:p>
    <w:p w:rsidR="004311C5" w:rsidRDefault="00A917F8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Основной цех</w:t>
      </w:r>
      <w:r w:rsidR="004311C5"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отдел </w:t>
      </w:r>
      <w:r w:rsidR="00A917F8">
        <w:rPr>
          <w:color w:val="000000" w:themeColor="text1"/>
        </w:rPr>
        <w:t>приема клиентов</w:t>
      </w:r>
      <w:r>
        <w:rPr>
          <w:color w:val="000000" w:themeColor="text1"/>
        </w:rPr>
        <w:t>.</w:t>
      </w:r>
    </w:p>
    <w:p w:rsidR="004311C5" w:rsidRDefault="004311C5" w:rsidP="004311C5">
      <w:pPr>
        <w:pStyle w:val="a6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Уровни конфиденциальности:</w:t>
      </w:r>
    </w:p>
    <w:p w:rsidR="004311C5" w:rsidRDefault="004311C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персональные данные;</w:t>
      </w:r>
    </w:p>
    <w:p w:rsidR="004311C5" w:rsidRDefault="004311C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информация для служебного пользования.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A917F8">
        <w:rPr>
          <w:color w:val="000000" w:themeColor="text1"/>
        </w:rPr>
        <w:t>автосервисе</w:t>
      </w:r>
      <w:r>
        <w:rPr>
          <w:color w:val="000000" w:themeColor="text1"/>
        </w:rPr>
        <w:t xml:space="preserve"> имеются следующие должности:</w:t>
      </w:r>
    </w:p>
    <w:p w:rsidR="00A917F8" w:rsidRPr="00022321" w:rsidRDefault="00022321" w:rsidP="00022321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Генеральный</w:t>
      </w:r>
      <w:r w:rsidR="00A917F8">
        <w:rPr>
          <w:color w:val="000000" w:themeColor="text1"/>
        </w:rPr>
        <w:t xml:space="preserve"> </w:t>
      </w:r>
      <w:r w:rsidR="004311C5">
        <w:rPr>
          <w:color w:val="000000" w:themeColor="text1"/>
        </w:rPr>
        <w:t>директор;</w:t>
      </w:r>
    </w:p>
    <w:p w:rsidR="004311C5" w:rsidRDefault="00022321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Г</w:t>
      </w:r>
      <w:r w:rsidR="004311C5">
        <w:rPr>
          <w:color w:val="000000" w:themeColor="text1"/>
        </w:rPr>
        <w:t>лавный бухгалтер;</w:t>
      </w:r>
    </w:p>
    <w:p w:rsidR="004311C5" w:rsidRDefault="004311C5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менеджер по продажам</w:t>
      </w:r>
      <w:r w:rsidR="00022321">
        <w:rPr>
          <w:color w:val="000000" w:themeColor="text1"/>
        </w:rPr>
        <w:t xml:space="preserve"> (2)</w:t>
      </w:r>
      <w:r>
        <w:rPr>
          <w:color w:val="000000" w:themeColor="text1"/>
        </w:rPr>
        <w:t>;</w:t>
      </w:r>
    </w:p>
    <w:p w:rsidR="00022321" w:rsidRDefault="00022321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Менеджер по работе с клиентами</w:t>
      </w:r>
    </w:p>
    <w:p w:rsidR="00022321" w:rsidRDefault="00022321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Слесарь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</w:rPr>
        <w:br w:type="page"/>
      </w:r>
      <w:bookmarkStart w:id="1" w:name="_Toc347390498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Характеристика информационной системы предприятия</w:t>
      </w:r>
      <w:bookmarkEnd w:id="1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A917F8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Автосервис</w:t>
      </w:r>
      <w:r w:rsidR="004311C5">
        <w:rPr>
          <w:color w:val="000000" w:themeColor="text1"/>
        </w:rPr>
        <w:t xml:space="preserve"> использует следующее программное обеспечение:</w:t>
      </w:r>
    </w:p>
    <w:p w:rsidR="004311C5" w:rsidRDefault="004311C5" w:rsidP="004311C5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пакет </w:t>
      </w:r>
      <w:proofErr w:type="spellStart"/>
      <w:r>
        <w:rPr>
          <w:color w:val="000000" w:themeColor="text1"/>
        </w:rPr>
        <w:t>Microsoft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Office</w:t>
      </w:r>
      <w:proofErr w:type="spellEnd"/>
      <w:r>
        <w:rPr>
          <w:color w:val="000000" w:themeColor="text1"/>
        </w:rPr>
        <w:t>;</w:t>
      </w:r>
    </w:p>
    <w:p w:rsidR="00022321" w:rsidRDefault="004311C5" w:rsidP="004311C5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 w:rsidRPr="00022321">
        <w:rPr>
          <w:color w:val="000000" w:themeColor="text1"/>
        </w:rPr>
        <w:t>1С Предприятие 8.</w:t>
      </w:r>
    </w:p>
    <w:p w:rsidR="004311C5" w:rsidRDefault="00022321" w:rsidP="004311C5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 w:rsidRPr="00022321">
        <w:rPr>
          <w:color w:val="000000" w:themeColor="text1"/>
        </w:rPr>
        <w:t xml:space="preserve"> </w:t>
      </w:r>
      <w:r w:rsidR="004311C5" w:rsidRPr="00022321">
        <w:rPr>
          <w:color w:val="000000" w:themeColor="text1"/>
        </w:rPr>
        <w:t>скидка 0.1 (программа для расчета и учета накопительных скидок);</w:t>
      </w:r>
    </w:p>
    <w:p w:rsidR="00022321" w:rsidRDefault="00022321" w:rsidP="004311C5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Контур</w:t>
      </w:r>
    </w:p>
    <w:p w:rsidR="00022321" w:rsidRDefault="00022321" w:rsidP="004311C5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Банк-клиент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Персональный компьютер есть только у директора (анализирует работу предприятия, планирования деятельности и т.п.), у главного бухгалтера (рассчитывает заработную плату, ведет учет ведения склада, расчеты с поставщиками, и учет денежных расходов </w:t>
      </w:r>
      <w:r w:rsidR="009A2D1D">
        <w:rPr>
          <w:color w:val="000000" w:themeColor="text1"/>
        </w:rPr>
        <w:t>автосервиса</w:t>
      </w:r>
      <w:r>
        <w:rPr>
          <w:color w:val="000000" w:themeColor="text1"/>
        </w:rPr>
        <w:t>) и у кассира (проводит денежные операции). Кассиров всего три.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Другие компьютеры персональными не являются и их используют другие работники в своих целях, входя в систему под своим логином и паролем.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безопасного доступа пользователей локальной сети в Интернет, для защиты компьютеров от вторжений хакеров, вирусов, спама, точного подсчета трафика используется Интернет-шлюз </w:t>
      </w:r>
      <w:r>
        <w:rPr>
          <w:color w:val="000000" w:themeColor="text1"/>
          <w:lang w:val="en-US"/>
        </w:rPr>
        <w:t>Advanced</w:t>
      </w:r>
      <w:r w:rsidRPr="004311C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платформе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 xml:space="preserve">. В состав программного обеспечения входят прокси-сервер, межсетевой экран, антивирусная защита, система обнаружения атак, система анализа содержимого трафика, </w:t>
      </w:r>
      <w:proofErr w:type="spellStart"/>
      <w:r>
        <w:rPr>
          <w:color w:val="000000" w:themeColor="text1"/>
        </w:rPr>
        <w:t>анти-спам</w:t>
      </w:r>
      <w:proofErr w:type="spellEnd"/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Так как предприятие хранит персональные данные покупателя, не подлежащие разглашению (т.е. доступ к которым разрешен не всем), в </w:t>
      </w:r>
      <w:r w:rsidR="009A2D1D">
        <w:rPr>
          <w:color w:val="000000" w:themeColor="text1"/>
        </w:rPr>
        <w:t>автосервисе</w:t>
      </w:r>
      <w:r>
        <w:rPr>
          <w:color w:val="000000" w:themeColor="text1"/>
        </w:rPr>
        <w:t xml:space="preserve"> установлена система считывания индивидуальных электронных карт. Эти карты позволяют покупателю получить товары со скидкой. Персональные данные видит только кассир во время считывания карты. Такая система позволяет избежать использования личной информации и настроек данного клиента другим пользователем.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Так же для защиты помещений от несанкционированного доступа, в залах установлены камеры видеонаблюдения, система сигнализации, система противопожарной безопасности, радиочастотная </w:t>
      </w:r>
      <w:proofErr w:type="spellStart"/>
      <w:r>
        <w:rPr>
          <w:color w:val="000000" w:themeColor="text1"/>
        </w:rPr>
        <w:t>противокражная</w:t>
      </w:r>
      <w:proofErr w:type="spellEnd"/>
      <w:r>
        <w:rPr>
          <w:color w:val="000000" w:themeColor="text1"/>
        </w:rPr>
        <w:t xml:space="preserve"> система.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2" w:name="_Toc347390499"/>
      <w:r>
        <w:rPr>
          <w:rFonts w:ascii="Times New Roman" w:hAnsi="Times New Roman"/>
          <w:color w:val="000000" w:themeColor="text1"/>
          <w:sz w:val="24"/>
          <w:szCs w:val="24"/>
        </w:rPr>
        <w:t xml:space="preserve">Актуальность проблемы защиты информации в </w:t>
      </w:r>
      <w:bookmarkEnd w:id="2"/>
      <w:r w:rsidR="00022321">
        <w:rPr>
          <w:rFonts w:ascii="Times New Roman" w:hAnsi="Times New Roman"/>
          <w:color w:val="000000" w:themeColor="text1"/>
          <w:sz w:val="24"/>
          <w:szCs w:val="24"/>
        </w:rPr>
        <w:t>автосервисе</w:t>
      </w:r>
    </w:p>
    <w:p w:rsidR="004311C5" w:rsidRDefault="004311C5" w:rsidP="004311C5"/>
    <w:p w:rsidR="004311C5" w:rsidRDefault="004311C5" w:rsidP="004311C5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Обеспечение защиты информации в </w:t>
      </w:r>
      <w:r w:rsidR="00A917F8">
        <w:rPr>
          <w:color w:val="000000" w:themeColor="text1"/>
        </w:rPr>
        <w:t>автосервисе</w:t>
      </w:r>
      <w:r>
        <w:rPr>
          <w:color w:val="000000" w:themeColor="text1"/>
        </w:rPr>
        <w:t xml:space="preserve"> предусматривает необходимость защиты персональных данных. Наиболее важной представляется защита персональных данных, так как доверие </w:t>
      </w:r>
      <w:r w:rsidR="00A917F8">
        <w:rPr>
          <w:color w:val="000000" w:themeColor="text1"/>
        </w:rPr>
        <w:t>клиентов</w:t>
      </w:r>
      <w:r>
        <w:rPr>
          <w:color w:val="000000" w:themeColor="text1"/>
        </w:rPr>
        <w:t xml:space="preserve"> в первую очередь основывается на предоставлении своих личных данных, и соответственно, сохранением их сотрудниками организации.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Поэтому </w:t>
      </w:r>
      <w:r>
        <w:rPr>
          <w:bCs/>
          <w:color w:val="000000" w:themeColor="text1"/>
        </w:rPr>
        <w:t>целью</w:t>
      </w:r>
      <w:r>
        <w:rPr>
          <w:color w:val="000000" w:themeColor="text1"/>
        </w:rPr>
        <w:t xml:space="preserve"> обеспечения безопасности в </w:t>
      </w:r>
      <w:r w:rsidR="00A917F8">
        <w:rPr>
          <w:color w:val="000000" w:themeColor="text1"/>
        </w:rPr>
        <w:t>автосервисе</w:t>
      </w:r>
      <w:r>
        <w:rPr>
          <w:color w:val="000000" w:themeColor="text1"/>
        </w:rPr>
        <w:t xml:space="preserve"> является разработка политики безопасности и обеспечение надежной защиты информации на предприятии для его нормального функционирования.</w:t>
      </w:r>
    </w:p>
    <w:p w:rsidR="004311C5" w:rsidRDefault="004311C5" w:rsidP="004311C5"/>
    <w:p w:rsidR="004311C5" w:rsidRDefault="004311C5" w:rsidP="004311C5">
      <w:pPr>
        <w:ind w:firstLine="709"/>
        <w:jc w:val="both"/>
        <w:rPr>
          <w:b/>
          <w:color w:val="000000" w:themeColor="text1"/>
        </w:rPr>
      </w:pPr>
      <w:bookmarkStart w:id="3" w:name="_Toc347390500"/>
      <w:r>
        <w:rPr>
          <w:b/>
          <w:color w:val="000000" w:themeColor="text1"/>
        </w:rPr>
        <w:t>Задачи</w:t>
      </w:r>
      <w:bookmarkEnd w:id="3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данном индивидуальном задании практиканта поставлены следующие задачи: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определить цели и задачи защиты информации в </w:t>
      </w:r>
      <w:r w:rsidR="00A917F8">
        <w:rPr>
          <w:color w:val="000000" w:themeColor="text1"/>
        </w:rPr>
        <w:t>автосервисе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составить матрицу доступа;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группу требований к автоматизированной системе (далее будет использовано сокращение АС);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предмет защиты на предприятии;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выявить возможные угрозы защищаемой информации в </w:t>
      </w:r>
      <w:r w:rsidR="00A917F8">
        <w:rPr>
          <w:color w:val="000000" w:themeColor="text1"/>
        </w:rPr>
        <w:t xml:space="preserve">автосервисе </w:t>
      </w:r>
      <w:r>
        <w:rPr>
          <w:color w:val="000000" w:themeColor="text1"/>
        </w:rPr>
        <w:t>и их структуру;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выявить источники, виды и способы дестабилизирующего воздействия на защищаемую информацию на предприятии;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выявить каналы и методы несанкционированного доступа к защищаемой информации на предприятии;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основные направления, методы и средства защиты информации на предприятии.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4" w:name="_Toc347390501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2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Цели и задачи защиты информации в </w:t>
      </w:r>
      <w:bookmarkEnd w:id="4"/>
      <w:r w:rsidR="00740933">
        <w:rPr>
          <w:rFonts w:ascii="Times New Roman" w:hAnsi="Times New Roman"/>
          <w:color w:val="000000" w:themeColor="text1"/>
          <w:sz w:val="24"/>
          <w:szCs w:val="24"/>
        </w:rPr>
        <w:t>автосервисе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Целями защиты информации предприятия являются: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предупреждение хищения, утечки, утраты, искажения, подделки конфиденциальной информации (персональных данных);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угроз безопасности личности и предприятия;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несанкционированных действий по уничтожению, модификации, искажению, копированию, блокированию конфиденциальной информации;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других форм незаконного вмешательства в информационные ресурсы и системы, обеспечение правового режима документированной информации как объекта собственности;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защита конституционных прав граждан на сохранение личной тайны и конфиденциальности персональных данных, имеющихся в информационных системах;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сохранение, конфиденциальности документированной информации в соответствии с законодательством.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задачам защиты информации на предприятии относятся:</w:t>
      </w:r>
    </w:p>
    <w:p w:rsidR="004311C5" w:rsidRDefault="004311C5" w:rsidP="004311C5">
      <w:pPr>
        <w:numPr>
          <w:ilvl w:val="0"/>
          <w:numId w:val="7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обеспечение управленческой, финансовой и маркетинговой деятельности предприятия режимным информационным обслуживанием, то есть снабжением всех служб, подразделений и должностных лиц необходимой информацией, как засекреченной, так и несекретной. При этом деятельность по защите информации по возможности не должна создавать больших помех и неудо</w:t>
      </w:r>
      <w:proofErr w:type="gramStart"/>
      <w:r>
        <w:rPr>
          <w:color w:val="000000" w:themeColor="text1"/>
        </w:rPr>
        <w:t>бств в р</w:t>
      </w:r>
      <w:proofErr w:type="gramEnd"/>
      <w:r>
        <w:rPr>
          <w:color w:val="000000" w:themeColor="text1"/>
        </w:rPr>
        <w:t>ешении производственных и прочих задач, и в то же время способствовать их эффективному решению, давать предприятию преимущества перед конкурентами и оправдывать затраты средств на защиту информации.</w:t>
      </w:r>
    </w:p>
    <w:p w:rsidR="004311C5" w:rsidRDefault="004311C5" w:rsidP="004311C5">
      <w:pPr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гарантия безопасности информации, ее средств, предотвращение утечки защищаемой информации и предупреждение любого несанкционированного доступа к носителям засекреченной информации;</w:t>
      </w:r>
    </w:p>
    <w:p w:rsidR="004311C5" w:rsidRDefault="004311C5" w:rsidP="004311C5">
      <w:pPr>
        <w:pStyle w:val="a5"/>
        <w:numPr>
          <w:ilvl w:val="0"/>
          <w:numId w:val="8"/>
        </w:numPr>
        <w:tabs>
          <w:tab w:val="left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отработка механизмов оперативного реагирования на угрозы, использование юридических, экономических, организационных, социально-психологических, инженерно-технических средств и методов выявления и нейтрализации источников угроз безопасности предприятия;</w:t>
      </w:r>
    </w:p>
    <w:p w:rsidR="004311C5" w:rsidRDefault="004311C5" w:rsidP="004311C5">
      <w:pPr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документирование процесса защиты информации, особенно сведений с тем, чтобы в случае возникновения необходимости обращения в правоохранительные органы, иметь соответствующие доказательства, что предприятие принимало необходимые меры к защите этих сведений;</w:t>
      </w:r>
    </w:p>
    <w:p w:rsidR="004311C5" w:rsidRDefault="004311C5" w:rsidP="004311C5">
      <w:pPr>
        <w:pStyle w:val="a5"/>
        <w:numPr>
          <w:ilvl w:val="0"/>
          <w:numId w:val="8"/>
        </w:numPr>
        <w:tabs>
          <w:tab w:val="left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организация специального делопроизводства, исключающего несанкционированное получение конфиденциальной информации.</w:t>
      </w:r>
    </w:p>
    <w:p w:rsidR="004311C5" w:rsidRDefault="004311C5" w:rsidP="004311C5">
      <w:pPr>
        <w:pStyle w:val="a5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5" w:name="_Toc347390507"/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Матрица доступа</w:t>
      </w:r>
      <w:bookmarkEnd w:id="5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Основой политики безопасности является избирательное управление доступом, которое подразумевает, что все субъекты и объекты системы должны быть идентифицированы; права доступа субъекта к объекту системы определяются на основании некоторого правила (свойство избирательности).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описания свойств избирательного управления доступом применяется модель системы на основе матрицы доступа (МД), иногда ее называют матрицей контроля доступа. Матрица доступа представляет собой прямоугольную матрицу, в которой объекту системы соответствует строка, а субъекту столбец. На пересечении столбца и строки матрицы указывается тип разрешенного доступа субъекта к объекту. Обычно выделяют такие типы доступа субъекта к объекту, как «доступ на чтение», «доступ на запись», «доступ на исполнение» и др.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Множество объектов и типов доступа к ним субъекта может изменяться в соответствии с некоторыми правилами, существующими в данной системе. Определение и изменение этих правил также является задачей МД.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Начальное состояние системы определяется матрицей доступа, все действия регламентированы и зафиксированы в данной матрице.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</w:t>
      </w:r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чтение</w:t>
      </w:r>
      <w:proofErr w:type="gramEnd"/>
      <w:r>
        <w:rPr>
          <w:color w:val="000000" w:themeColor="text1"/>
        </w:rPr>
        <w:t xml:space="preserve"> из объекта;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W</w:t>
      </w:r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запись</w:t>
      </w:r>
      <w:proofErr w:type="gramEnd"/>
      <w:r>
        <w:rPr>
          <w:color w:val="000000" w:themeColor="text1"/>
        </w:rPr>
        <w:t xml:space="preserve"> в объект;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CR</w:t>
      </w:r>
      <w:r>
        <w:rPr>
          <w:color w:val="000000" w:themeColor="text1"/>
        </w:rPr>
        <w:t xml:space="preserve"> – создание объекта;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D</w:t>
      </w:r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удаление</w:t>
      </w:r>
      <w:proofErr w:type="gramEnd"/>
      <w:r>
        <w:rPr>
          <w:color w:val="000000" w:themeColor="text1"/>
        </w:rPr>
        <w:t xml:space="preserve"> объекта;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“+” – определяет права доступа для данного субъекта;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“–” – не определяет права доступа для данного субъекта.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Состояние системы считается безопасным, если в соответствии с политикой безопасности субъектам разрешены только определённые типы доступа к объектам (в том числе отсутствие доступа).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Объектами защиты на предприятии являются: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proofErr w:type="gramStart"/>
      <w:r>
        <w:rPr>
          <w:color w:val="000000" w:themeColor="text1"/>
        </w:rPr>
        <w:t>1</w:t>
      </w:r>
      <w:proofErr w:type="gramEnd"/>
      <w:r>
        <w:rPr>
          <w:color w:val="000000" w:themeColor="text1"/>
        </w:rPr>
        <w:t xml:space="preserve"> – технические средства приема, передачи и обработки информации;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2 – персональные данные покупателей;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3 – персональные данные работников;</w:t>
      </w:r>
    </w:p>
    <w:p w:rsidR="004311C5" w:rsidRDefault="004311C5" w:rsidP="004311C5">
      <w:pPr>
        <w:ind w:firstLine="709"/>
        <w:jc w:val="both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О</w:t>
      </w:r>
      <w:proofErr w:type="gramStart"/>
      <w:r>
        <w:rPr>
          <w:bCs/>
          <w:iCs/>
          <w:color w:val="000000" w:themeColor="text1"/>
        </w:rPr>
        <w:t>4</w:t>
      </w:r>
      <w:proofErr w:type="gramEnd"/>
      <w:r>
        <w:rPr>
          <w:bCs/>
          <w:iCs/>
          <w:color w:val="000000" w:themeColor="text1"/>
        </w:rPr>
        <w:t xml:space="preserve"> </w:t>
      </w:r>
      <w:r>
        <w:rPr>
          <w:color w:val="000000" w:themeColor="text1"/>
        </w:rPr>
        <w:t>– документированная информация;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О5 – личные дела работников;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proofErr w:type="gramStart"/>
      <w:r>
        <w:rPr>
          <w:color w:val="000000" w:themeColor="text1"/>
        </w:rPr>
        <w:t>6</w:t>
      </w:r>
      <w:proofErr w:type="gramEnd"/>
      <w:r>
        <w:rPr>
          <w:color w:val="000000" w:themeColor="text1"/>
        </w:rPr>
        <w:t xml:space="preserve"> – электронные базы данных работников и покупателей;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proofErr w:type="gramStart"/>
      <w:r>
        <w:rPr>
          <w:color w:val="000000" w:themeColor="text1"/>
        </w:rPr>
        <w:t>7</w:t>
      </w:r>
      <w:proofErr w:type="gramEnd"/>
      <w:r>
        <w:rPr>
          <w:color w:val="000000" w:themeColor="text1"/>
        </w:rPr>
        <w:t xml:space="preserve"> – средства защиты информации (антивирусные программы, система сигнализации, система противопожарной охраны и др.);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Субъектами доступа к ресурсам предприятия являются: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 xml:space="preserve">1 – </w:t>
      </w:r>
      <w:r w:rsidR="00022321">
        <w:rPr>
          <w:color w:val="000000" w:themeColor="text1"/>
        </w:rPr>
        <w:t xml:space="preserve">генеральный </w:t>
      </w:r>
      <w:r>
        <w:rPr>
          <w:color w:val="000000" w:themeColor="text1"/>
        </w:rPr>
        <w:t>директор;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>2 – главный бухгалтер;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022321">
        <w:rPr>
          <w:color w:val="000000" w:themeColor="text1"/>
        </w:rPr>
        <w:t>4</w:t>
      </w:r>
      <w:r>
        <w:rPr>
          <w:color w:val="000000" w:themeColor="text1"/>
        </w:rPr>
        <w:t xml:space="preserve"> – менеджер по продажам;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022321">
        <w:rPr>
          <w:color w:val="000000" w:themeColor="text1"/>
        </w:rPr>
        <w:t>4</w:t>
      </w:r>
      <w:r>
        <w:rPr>
          <w:color w:val="000000" w:themeColor="text1"/>
        </w:rPr>
        <w:t xml:space="preserve"> – менеджер </w:t>
      </w:r>
      <w:r w:rsidR="00022321">
        <w:rPr>
          <w:color w:val="000000" w:themeColor="text1"/>
        </w:rPr>
        <w:t>по работе с клиентами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Таблица 1. Матрица доступа</w:t>
      </w:r>
    </w:p>
    <w:tbl>
      <w:tblPr>
        <w:tblW w:w="5674" w:type="dxa"/>
        <w:tblInd w:w="73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55"/>
        <w:gridCol w:w="539"/>
        <w:gridCol w:w="568"/>
        <w:gridCol w:w="568"/>
        <w:gridCol w:w="567"/>
        <w:gridCol w:w="567"/>
        <w:gridCol w:w="567"/>
        <w:gridCol w:w="567"/>
        <w:gridCol w:w="426"/>
        <w:gridCol w:w="425"/>
        <w:gridCol w:w="425"/>
      </w:tblGrid>
      <w:tr w:rsidR="00022321" w:rsidTr="00022321">
        <w:trPr>
          <w:cantSplit/>
        </w:trPr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022321" w:rsidRDefault="00022321">
            <w:pPr>
              <w:jc w:val="both"/>
              <w:rPr>
                <w:color w:val="000000" w:themeColor="text1"/>
              </w:rPr>
            </w:pP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</w:t>
            </w:r>
            <w:proofErr w:type="gramStart"/>
            <w:r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</w:t>
            </w:r>
            <w:proofErr w:type="gramStart"/>
            <w:r>
              <w:rPr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</w:t>
            </w:r>
            <w:proofErr w:type="gramStart"/>
            <w:r>
              <w:rPr>
                <w:bCs/>
                <w:color w:val="000000" w:themeColor="text1"/>
              </w:rPr>
              <w:t>4</w:t>
            </w:r>
            <w:proofErr w:type="gramEnd"/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</w:t>
            </w:r>
            <w:proofErr w:type="gramStart"/>
            <w:r>
              <w:rPr>
                <w:bCs/>
                <w:color w:val="000000" w:themeColor="text1"/>
                <w:lang w:val="en-US"/>
              </w:rPr>
              <w:t>6</w:t>
            </w:r>
            <w:proofErr w:type="gramEnd"/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</w:t>
            </w:r>
            <w:proofErr w:type="gramStart"/>
            <w:r>
              <w:rPr>
                <w:bCs/>
                <w:color w:val="000000" w:themeColor="text1"/>
              </w:rPr>
              <w:t>7</w:t>
            </w:r>
            <w:proofErr w:type="gramEnd"/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4</w:t>
            </w:r>
          </w:p>
        </w:tc>
      </w:tr>
      <w:tr w:rsidR="00022321" w:rsidTr="00022321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S1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</w:tr>
      <w:tr w:rsidR="00022321" w:rsidTr="00022321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S2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22321" w:rsidTr="00022321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S3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R,W, DCR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22321" w:rsidTr="00022321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022321" w:rsidRDefault="00022321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S4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  <w:p w:rsidR="00022321" w:rsidRDefault="00022321">
            <w:pPr>
              <w:jc w:val="both"/>
              <w:rPr>
                <w:color w:val="000000" w:themeColor="text1"/>
                <w:lang w:val="en-US"/>
              </w:rPr>
            </w:pPr>
          </w:p>
        </w:tc>
      </w:tr>
    </w:tbl>
    <w:p w:rsidR="004311C5" w:rsidRDefault="004311C5" w:rsidP="004311C5">
      <w:pPr>
        <w:pStyle w:val="a5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Style w:val="a4"/>
          <w:b/>
          <w:bCs w:val="0"/>
          <w:sz w:val="24"/>
          <w:szCs w:val="24"/>
        </w:rPr>
      </w:pPr>
      <w:bookmarkStart w:id="6" w:name="_Toc347390509"/>
      <w:r>
        <w:rPr>
          <w:rStyle w:val="a4"/>
          <w:b/>
          <w:bCs w:val="0"/>
          <w:color w:val="000000" w:themeColor="text1"/>
          <w:sz w:val="24"/>
          <w:szCs w:val="24"/>
        </w:rPr>
        <w:t>4</w:t>
      </w:r>
      <w:r w:rsidR="004311C5">
        <w:rPr>
          <w:rStyle w:val="a4"/>
          <w:b/>
          <w:bCs w:val="0"/>
          <w:color w:val="000000" w:themeColor="text1"/>
          <w:sz w:val="24"/>
          <w:szCs w:val="24"/>
        </w:rPr>
        <w:t>. Требования по защите информации от НСД</w:t>
      </w:r>
      <w:bookmarkEnd w:id="6"/>
    </w:p>
    <w:p w:rsidR="004311C5" w:rsidRDefault="004311C5" w:rsidP="004311C5">
      <w:pPr>
        <w:ind w:firstLine="709"/>
        <w:jc w:val="both"/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Защита информации от НСД является составной частью общей проблемы обеспечения безопасности информации. Мероприятия по защите информации от НСД должны осуществляться взаимосвязано с мероприятиями по специальной защите основных и вспомогательных средств вычислительной техники, средств и систем связи от технических средств разведки и промышленного шпионажа.</w:t>
      </w:r>
    </w:p>
    <w:p w:rsidR="004311C5" w:rsidRDefault="004311C5" w:rsidP="004311C5">
      <w:pPr>
        <w:tabs>
          <w:tab w:val="left" w:pos="0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общем случае, 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НСД, условно состоящей из следующих четырех подсистем: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управления доступом;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регистрации и учета;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криптографической;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обеспечения целостности.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Формализованные требования к защите компьютерной информации АС.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Существует 3 группы АС с включающими в себя требованиями по защите систем. Но, учитывая структуру </w:t>
      </w:r>
      <w:r w:rsidR="009A2D1D">
        <w:rPr>
          <w:color w:val="000000" w:themeColor="text1"/>
        </w:rPr>
        <w:t>автосервиса</w:t>
      </w:r>
      <w:r>
        <w:rPr>
          <w:color w:val="000000" w:themeColor="text1"/>
        </w:rPr>
        <w:t xml:space="preserve">, рассматривается первая группа АС (в соответствии с используемой в классификацией), как включающую в себя наиболее </w:t>
      </w:r>
      <w:proofErr w:type="gramStart"/>
      <w:r>
        <w:rPr>
          <w:color w:val="000000" w:themeColor="text1"/>
        </w:rPr>
        <w:t>распространенные</w:t>
      </w:r>
      <w:proofErr w:type="gramEnd"/>
      <w:r>
        <w:rPr>
          <w:color w:val="000000" w:themeColor="text1"/>
        </w:rPr>
        <w:t xml:space="preserve"> многопользовательские АС, в которых одновременно обрабатывается и/или хранится информация разных уровней конфиденциальности. Причем не все пользователи имеют право доступа ко всей информации АС.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7" w:name="_Toc347390502"/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Объекты и предметы защиты в </w:t>
      </w:r>
      <w:bookmarkEnd w:id="7"/>
      <w:r w:rsidR="00515E22">
        <w:rPr>
          <w:rFonts w:ascii="Times New Roman" w:hAnsi="Times New Roman"/>
          <w:color w:val="000000" w:themeColor="text1"/>
          <w:sz w:val="24"/>
          <w:szCs w:val="24"/>
        </w:rPr>
        <w:t>автосервисе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Основными объектами защиты в </w:t>
      </w:r>
      <w:r w:rsidR="00515E22">
        <w:rPr>
          <w:color w:val="000000" w:themeColor="text1"/>
        </w:rPr>
        <w:t>автосервисе</w:t>
      </w:r>
      <w:r>
        <w:rPr>
          <w:color w:val="000000" w:themeColor="text1"/>
        </w:rPr>
        <w:t xml:space="preserve"> являются: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персонал (так как эти лица допущены к работе с охраняемой законом информацией (персональные данные) либо имеют доступ в помещения, где эта информация обрабатывается);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объекты информатизации – средства и системы информатизации, технические средства приема, передачи и обработки информации, помещения, в которых они установлены, а также помещения, предназначенные для проведения служебных совещаний;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информация ограниченного доступа, а именно:</w:t>
      </w:r>
    </w:p>
    <w:p w:rsidR="004311C5" w:rsidRDefault="004311C5" w:rsidP="004311C5">
      <w:pPr>
        <w:pStyle w:val="a5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proofErr w:type="gramStart"/>
      <w:r>
        <w:rPr>
          <w:bCs/>
          <w:iCs/>
          <w:color w:val="000000" w:themeColor="text1"/>
        </w:rPr>
        <w:t>персональные данные работников</w:t>
      </w:r>
      <w:r>
        <w:rPr>
          <w:color w:val="000000" w:themeColor="text1"/>
        </w:rPr>
        <w:t xml:space="preserve"> (фамилия, имя, отчество, год, месяц, дата и место рождения, адрес, семейное положение, образование, профессия, уровень квалификации, доход, наличие судимостей и некоторая другая информация, необходимая работодателю в связи с трудовыми отношениями и касающаяся конкретного работника);</w:t>
      </w:r>
      <w:proofErr w:type="gramEnd"/>
    </w:p>
    <w:p w:rsidR="004311C5" w:rsidRDefault="004311C5" w:rsidP="004311C5">
      <w:pPr>
        <w:pStyle w:val="a5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bCs/>
          <w:iCs/>
          <w:color w:val="000000" w:themeColor="text1"/>
        </w:rPr>
        <w:t>персональные данные покупателей</w:t>
      </w:r>
      <w:r>
        <w:rPr>
          <w:b/>
          <w:bCs/>
          <w:i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(фамилия, имя, отчество, дата рождения, телефон, данные о персональных картах и привилегиях покупателя);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защищаемая от утраты общедоступная информация:</w:t>
      </w:r>
    </w:p>
    <w:p w:rsidR="004311C5" w:rsidRDefault="004311C5" w:rsidP="004311C5">
      <w:pPr>
        <w:pStyle w:val="a5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документированная информация, регламентирующая статус предприятия, права, обязанности и ответственность его работников (устав, журнал регистрации, учредительный договор, положение о деятельности, положения о структурных подразделениях, должностные инструкции работников);</w:t>
      </w:r>
    </w:p>
    <w:p w:rsidR="004311C5" w:rsidRDefault="004311C5" w:rsidP="004311C5">
      <w:pPr>
        <w:pStyle w:val="a5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информация, которая может служить доказательным источником в случае возникновения конфликтных ситуаций (расписки);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материальные носители охраняемой законом информации (личные дела работников, личные дела покупателей, электронные базы данных работников и покупателей, бумажные носители и электронные варианты приказов, постановлений, планов, договоров, отчетов);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средства защиты информации (антивирусные программы, архиватор данных, программа для создания и восстановления резервной копии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>, шифрование);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технологические отходы (мусор), образовавшиеся в результате обработки охраняемой законом информации (данные о бывших покупателях и сотрудников).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Предметом защиты информации в </w:t>
      </w:r>
      <w:r w:rsidR="009A2D1D">
        <w:rPr>
          <w:color w:val="000000" w:themeColor="text1"/>
        </w:rPr>
        <w:t>автосервисе</w:t>
      </w:r>
      <w:r>
        <w:rPr>
          <w:color w:val="000000" w:themeColor="text1"/>
        </w:rPr>
        <w:t xml:space="preserve"> являются носители информации, на которых зафиксированы, отображены защищаемые сведения:</w:t>
      </w:r>
    </w:p>
    <w:p w:rsidR="004311C5" w:rsidRDefault="004311C5" w:rsidP="004311C5">
      <w:pPr>
        <w:pStyle w:val="a5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база данных о покупателях и сотрудниках предприятия в бумажном и электронном виде;</w:t>
      </w:r>
    </w:p>
    <w:p w:rsidR="004311C5" w:rsidRDefault="004311C5" w:rsidP="004311C5">
      <w:pPr>
        <w:pStyle w:val="a5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приказы, постановления, положения, инструкции, соглашения и обязательства о неразглашении, распоряжения, договоры, планы, отчеты, ведомость ознакомления с Положением о конфиденциальной информации и другие документы в бумажном и электронном виде.</w:t>
      </w:r>
      <w:bookmarkStart w:id="8" w:name="_Toc196040878"/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9" w:name="_Toc347390503"/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Угрозы защищаемой информации в </w:t>
      </w:r>
      <w:bookmarkEnd w:id="9"/>
      <w:r w:rsidR="00515E22">
        <w:rPr>
          <w:rFonts w:ascii="Times New Roman" w:hAnsi="Times New Roman"/>
          <w:color w:val="000000" w:themeColor="text1"/>
          <w:sz w:val="24"/>
          <w:szCs w:val="24"/>
        </w:rPr>
        <w:t>автосервисе</w:t>
      </w:r>
    </w:p>
    <w:p w:rsidR="004311C5" w:rsidRDefault="004311C5" w:rsidP="004311C5">
      <w:pPr>
        <w:pStyle w:val="a5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Внешние угрозы: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конкуренты;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несанкционированный доступ к информации (хакеры, взломщики)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вирусы;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чрезвычайные ситуации;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шпионские программы (</w:t>
      </w:r>
      <w:proofErr w:type="spellStart"/>
      <w:r>
        <w:rPr>
          <w:color w:val="000000" w:themeColor="text1"/>
        </w:rPr>
        <w:t>флешки</w:t>
      </w:r>
      <w:proofErr w:type="spellEnd"/>
      <w:r>
        <w:rPr>
          <w:color w:val="000000" w:themeColor="text1"/>
        </w:rPr>
        <w:t xml:space="preserve"> и т.п.);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копирование;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кража программно-аппаратных средств.</w:t>
      </w:r>
    </w:p>
    <w:p w:rsidR="004311C5" w:rsidRDefault="004311C5" w:rsidP="004311C5">
      <w:pPr>
        <w:pStyle w:val="a5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Внутренние угрозы: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разглашение конфиденциальной информации сотрудниками предприятия;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целостности данных со стороны персонала предприятия;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потеря информации на жестких носителях;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целостности баз данных;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целостности программных механизмов работы предприятия;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делегирование лишних или неиспользуемых полномочий на носитель с конфиденциальной информацией, открытие портов;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системные сбои;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повреждение аппаратуры, отказ программного или аппаратного обеспечения;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технического характера;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нетехнического или некомпьютерного характера – отсутствие паролей, конфиденциальная информация, связанная с информационными системами хранится на бумажных носителях.</w:t>
      </w:r>
    </w:p>
    <w:p w:rsidR="004311C5" w:rsidRDefault="004311C5" w:rsidP="004311C5">
      <w:pPr>
        <w:pStyle w:val="a5"/>
        <w:tabs>
          <w:tab w:val="left" w:pos="709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0" w:name="_Toc347390504"/>
      <w:bookmarkStart w:id="11" w:name="_Toc281249827"/>
      <w:bookmarkEnd w:id="8"/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Источники, виды и способы дестабилизирующего воздействия на защищаемую информацию</w:t>
      </w:r>
      <w:bookmarkEnd w:id="10"/>
      <w:bookmarkEnd w:id="11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источникам дестабилизирующего воздействия относятся: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люди;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технические средства отображения (фиксации), хранения, обработки, воспроизведения, передачи информации, средства связи и системы обеспечения их функционирования;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  <w:tab w:val="left" w:pos="30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природные явления.</w:t>
      </w:r>
    </w:p>
    <w:p w:rsidR="004311C5" w:rsidRDefault="004311C5" w:rsidP="004311C5">
      <w:pPr>
        <w:ind w:firstLine="709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Виды и способы дестабилизирующего воздействия на защищаемую информацию дифференцируются по источникам воздействия. Самое большее количество видов и способов дестабилизирующего воздействия имеет отношение к людям</w:t>
      </w:r>
      <w:r>
        <w:rPr>
          <w:b/>
          <w:bCs/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 стороны людей возможны следующие виды воздействия, приводящие к уничтожению, искажению и блокированию: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непосредственное воздействие на носители защищаемой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  <w:tab w:val="left" w:pos="3173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распространение конфиденциальной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вывод из строя технических средств отображения, хранения, обработки, воспроизведения, передачи информации и сре</w:t>
      </w:r>
      <w:proofErr w:type="gramStart"/>
      <w:r>
        <w:rPr>
          <w:color w:val="000000" w:themeColor="text1"/>
        </w:rPr>
        <w:t>дств св</w:t>
      </w:r>
      <w:proofErr w:type="gramEnd"/>
      <w:r>
        <w:rPr>
          <w:color w:val="000000" w:themeColor="text1"/>
        </w:rPr>
        <w:t>язи;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режима работы перечисленных средств и технологии обработки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  <w:tab w:val="left" w:pos="1450"/>
          <w:tab w:val="left" w:pos="3485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вывод из строя и нарушение </w:t>
      </w:r>
      <w:proofErr w:type="gramStart"/>
      <w:r>
        <w:rPr>
          <w:color w:val="000000" w:themeColor="text1"/>
        </w:rPr>
        <w:t>режима работы систем обеспечения функционирования названных средств</w:t>
      </w:r>
      <w:proofErr w:type="gramEnd"/>
      <w:r>
        <w:rPr>
          <w:color w:val="000000" w:themeColor="text1"/>
        </w:rPr>
        <w:t>.</w:t>
      </w:r>
    </w:p>
    <w:p w:rsidR="004311C5" w:rsidRDefault="004311C5" w:rsidP="004311C5">
      <w:pPr>
        <w:tabs>
          <w:tab w:val="left" w:pos="394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распространение конфиденциальной информации может осуществляться путем</w:t>
      </w:r>
      <w:r>
        <w:rPr>
          <w:i/>
          <w:iCs/>
          <w:color w:val="000000" w:themeColor="text1"/>
        </w:rPr>
        <w:t>:</w:t>
      </w:r>
    </w:p>
    <w:p w:rsidR="004311C5" w:rsidRDefault="004311C5" w:rsidP="004311C5">
      <w:pPr>
        <w:numPr>
          <w:ilvl w:val="0"/>
          <w:numId w:val="18"/>
        </w:numPr>
        <w:tabs>
          <w:tab w:val="left" w:pos="394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словесной передачи (сообщения)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передачи копий (снимков) носителей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показа носителей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ввода информации в вычислительные сети;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опубликования информации в открытой печати;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использования информации в открытых публичных выступлениях, в т.ч. по радио, телевидению;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потеря носителей информации.</w:t>
      </w:r>
    </w:p>
    <w:p w:rsidR="004311C5" w:rsidRDefault="004311C5" w:rsidP="004311C5">
      <w:pPr>
        <w:tabs>
          <w:tab w:val="left" w:pos="2477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Способами нарушения режима работы технических средств отображения, хранения, обработки, воспроизведения, передача информации, сре</w:t>
      </w:r>
      <w:proofErr w:type="gramStart"/>
      <w:r>
        <w:rPr>
          <w:color w:val="000000" w:themeColor="text1"/>
        </w:rPr>
        <w:t>дств св</w:t>
      </w:r>
      <w:proofErr w:type="gramEnd"/>
      <w:r>
        <w:rPr>
          <w:color w:val="000000" w:themeColor="text1"/>
        </w:rPr>
        <w:t>язи и технологии обработки информации, приводящими к уничтожению, искажению и блокированию информации, могут быть: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повреждение отдельных элементов средств;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правил эксплуатации средств;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  <w:tab w:val="left" w:pos="2347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внесение изменений в порядок обработки информации;</w:t>
      </w:r>
      <w:r>
        <w:rPr>
          <w:color w:val="000000" w:themeColor="text1"/>
        </w:rPr>
        <w:tab/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  <w:tab w:val="left" w:pos="3058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заражение программ обработки информации вредоносными программами;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выдача неправильных программных команд;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превышение расчетного числа запросов;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передача ложных сигналов – подключение подавляющих фильтров в информационные цепи, цепи питания и заземления;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нарушение (изменение) режима </w:t>
      </w:r>
      <w:proofErr w:type="gramStart"/>
      <w:r>
        <w:rPr>
          <w:color w:val="000000" w:themeColor="text1"/>
        </w:rPr>
        <w:t>работы систем обеспечения функционирования средств</w:t>
      </w:r>
      <w:proofErr w:type="gramEnd"/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К видам дестабилизирующего воздействия на защищаемую информацию со стороны технических средств отображения, хранения, обработки, воспроизведения, передачи информации и сре</w:t>
      </w:r>
      <w:proofErr w:type="gramStart"/>
      <w:r>
        <w:rPr>
          <w:color w:val="000000" w:themeColor="text1"/>
        </w:rPr>
        <w:t>дств св</w:t>
      </w:r>
      <w:proofErr w:type="gramEnd"/>
      <w:r>
        <w:rPr>
          <w:color w:val="000000" w:themeColor="text1"/>
        </w:rPr>
        <w:t>язи и систем обеспечения их функционирования относятся: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выход средств из строя;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сбои в работе средств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создание электромагнитных излучений.</w:t>
      </w:r>
    </w:p>
    <w:p w:rsidR="004311C5" w:rsidRDefault="004311C5" w:rsidP="004311C5">
      <w:pPr>
        <w:tabs>
          <w:tab w:val="left" w:pos="1134"/>
        </w:tabs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2" w:name="_Toc217575783"/>
      <w:bookmarkStart w:id="13" w:name="_Toc196040882"/>
      <w:bookmarkStart w:id="14" w:name="_Toc347390505"/>
      <w:bookmarkStart w:id="15" w:name="_Toc281249828"/>
      <w:bookmarkStart w:id="16" w:name="_Toc217751289"/>
      <w:bookmarkStart w:id="17" w:name="_Toc217649964"/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Каналы и методы несанкционированного доступа к защищаемой информации в </w:t>
      </w:r>
      <w:bookmarkEnd w:id="12"/>
      <w:bookmarkEnd w:id="13"/>
      <w:bookmarkEnd w:id="14"/>
      <w:bookmarkEnd w:id="15"/>
      <w:bookmarkEnd w:id="16"/>
      <w:bookmarkEnd w:id="17"/>
      <w:r w:rsidR="00740933">
        <w:rPr>
          <w:rFonts w:ascii="Times New Roman" w:hAnsi="Times New Roman"/>
          <w:color w:val="000000" w:themeColor="text1"/>
          <w:sz w:val="24"/>
          <w:szCs w:val="24"/>
        </w:rPr>
        <w:t>автосервисе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FFFFFF" w:themeColor="background1"/>
        </w:rPr>
      </w:pPr>
      <w:r>
        <w:rPr>
          <w:color w:val="FFFFFF" w:themeColor="background1"/>
        </w:rPr>
        <w:t xml:space="preserve">информация защита </w:t>
      </w:r>
      <w:proofErr w:type="gramStart"/>
      <w:r>
        <w:rPr>
          <w:color w:val="FFFFFF" w:themeColor="background1"/>
        </w:rPr>
        <w:t>несанкционированный</w:t>
      </w:r>
      <w:proofErr w:type="gramEnd"/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числу наиболее вероятных каналов утечки информации можно отнести: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визуальное наблюдение;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подслушивание;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техническое наблюдение;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прямой опрос, выведывание;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ознакомление с материалами, документами;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сбор открытых документов и других источников информации;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хищение документов и других источников информации;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изучение множества источников информации, содержащих по частям необходимые сведения.</w:t>
      </w:r>
    </w:p>
    <w:p w:rsidR="004311C5" w:rsidRDefault="004311C5" w:rsidP="004311C5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8" w:name="_Toc217575785"/>
      <w:bookmarkStart w:id="19" w:name="_Toc347390511"/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9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Организация комплексной системы защиты информации в</w:t>
      </w:r>
      <w:bookmarkEnd w:id="18"/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End w:id="19"/>
      <w:r w:rsidR="00740933">
        <w:rPr>
          <w:rFonts w:ascii="Times New Roman" w:hAnsi="Times New Roman"/>
          <w:color w:val="000000" w:themeColor="text1"/>
          <w:sz w:val="24"/>
          <w:szCs w:val="24"/>
        </w:rPr>
        <w:t>автосервисе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организации эффективной защиты конфиденциальной информации необходимо разработать программу, которая должна позволить достигать следующие цели: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обеспечить обращение сведений в заданной сфере;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предотвратить кражу и утечку конфиденциальной информации, любую порчу конфиденциальной информации;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документировать процесс защиты данных, чтобы в случае попыток незаконного завладения какими-либо данными предприятия можно было защитить свои права юридически и наказать нарушителя.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Программа будет отражать размер данного предприятия, тип технологии и деловой информации, которую необходимо защищать.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программе должны учитываться возможные источники и каналы утечки информации.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построения системы защиты конфиденциальной информации на предприятии необходимо создание службы защиты информации (далее –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), которая будет являться структурной единицей предприятия, непосредственно участвующей в производственно-коммерческой деятельности. Работа этого отдела проводится во взаимодействии со структурными подразделениями предприятия. Структура и штат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 в зависимости от объема работ и особенностей производственно-коммерческой деятельности определяются руководителем предприятия и, как правило, должны комплектоваться инженерно-техническими работниками – специалистами основного профиля работы данного предприятия, а также специалистами, имеющими практический опыт защиты информации или работы с различными группами людей. Назначение на должность начальника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 предприятия, а также его освобождение производится только руководителем предприятия. Руководитель службы защиты информации регулярно, в установленные сроки отчитывается в своей работе перед директором предприятия.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доступа к конфиденциальным данным, должна обеспечить безусловное ознакомление с такими материалами только тех лиц, которым они нужны по службе. Система доступа к конфиденциальной информации – есть комплекс административно-правовых норм, обеспечивающих получение необходимой для работы информации каждым исполнителем и руководителем секретных работ. Цель системы – обеспечить только санкционированное получение необходимого объема конфиденциальной информации. В структуру этой системы входят:</w:t>
      </w:r>
    </w:p>
    <w:p w:rsidR="004311C5" w:rsidRDefault="004311C5" w:rsidP="004311C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разрешительная система доступа к документальной конфиденциальной информации;</w:t>
      </w:r>
    </w:p>
    <w:p w:rsidR="004311C5" w:rsidRDefault="004311C5" w:rsidP="004311C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система пропусков и шифров, обеспечивающая только санкционированный доступ в помещения, где ведутся секретные работы.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обеспечения физической сохранности носителей засекреченной информации и предотвращения доступа посторонних лиц нужна система охраны, которая включает в себя комплекс мероприятий, сил и средств, задействованных для преграждения доступа посторонних лиц к носителям защищаемой информации.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</w:rPr>
        <w:br w:type="page"/>
      </w:r>
      <w:bookmarkStart w:id="20" w:name="_Toc347390512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Заключение</w:t>
      </w:r>
      <w:bookmarkEnd w:id="20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процессе выполнения индивидуального задания практикантам была поставлена задача – создать и проанализировать средства информационной безопасности </w:t>
      </w:r>
      <w:r w:rsidR="00A917F8">
        <w:rPr>
          <w:color w:val="000000" w:themeColor="text1"/>
        </w:rPr>
        <w:t>автосервиса</w:t>
      </w:r>
      <w:r>
        <w:rPr>
          <w:color w:val="000000" w:themeColor="text1"/>
        </w:rPr>
        <w:t xml:space="preserve"> «</w:t>
      </w:r>
      <w:proofErr w:type="spellStart"/>
      <w:r w:rsidR="00A917F8">
        <w:rPr>
          <w:color w:val="000000" w:themeColor="text1"/>
        </w:rPr>
        <w:t>Аста-Авто</w:t>
      </w:r>
      <w:proofErr w:type="spellEnd"/>
      <w:r>
        <w:rPr>
          <w:color w:val="000000" w:themeColor="text1"/>
        </w:rPr>
        <w:t xml:space="preserve">». Поставленные цели были достигнуты при помощи классифицирования предприятия, были предложены методы и средства для усовершенствования политики безопасности данного предприятия, в результате выполнения которых предприятие позволит повысить эффективность средств </w:t>
      </w:r>
      <w:proofErr w:type="gramStart"/>
      <w:r>
        <w:rPr>
          <w:color w:val="000000" w:themeColor="text1"/>
        </w:rPr>
        <w:t>защиты</w:t>
      </w:r>
      <w:proofErr w:type="gramEnd"/>
      <w:r>
        <w:rPr>
          <w:color w:val="000000" w:themeColor="text1"/>
        </w:rPr>
        <w:t xml:space="preserve"> и сократит риск потери и искажения информации.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Следует обратить внимание на то, что только при совместном взаимодействии персонала, программно-аппаратных средств и средств защиты информации возможна эффективность данных мероприятий.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Данное предприятие циркулирует большим количеством информации конфиденциального характера, доступ к которой необходимо ограничить. Поэтому, целью являлась разработка такой системы по защите информации, при которой угрозы утечки конфиденциальной информации были бы минимальны.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результате анализа была построена модель информационной системы с позиции безопасности.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Никакие аппаратные, программные и любые другие решения не смогут гарантировать абсолютную надежность и безопасность данных в компьютерных сетях. В то же время свести риск потерь к минимуму возможно лишь при комплексном подходе к вопросам безопасности.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D17D5D" w:rsidRDefault="00D17D5D"/>
    <w:sectPr w:rsidR="00D17D5D" w:rsidSect="004311C5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16AD"/>
    <w:multiLevelType w:val="hybridMultilevel"/>
    <w:tmpl w:val="1B2EF93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500A5"/>
    <w:multiLevelType w:val="hybridMultilevel"/>
    <w:tmpl w:val="D61A44C8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E42FA"/>
    <w:multiLevelType w:val="hybridMultilevel"/>
    <w:tmpl w:val="5B08BEAA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3E7FEC"/>
    <w:multiLevelType w:val="hybridMultilevel"/>
    <w:tmpl w:val="D826B09C"/>
    <w:lvl w:ilvl="0" w:tplc="910E6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20E1DCA"/>
    <w:multiLevelType w:val="hybridMultilevel"/>
    <w:tmpl w:val="ED1CF136"/>
    <w:lvl w:ilvl="0" w:tplc="80BC2AE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D10D99"/>
    <w:multiLevelType w:val="hybridMultilevel"/>
    <w:tmpl w:val="8ECA86D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91045F"/>
    <w:multiLevelType w:val="hybridMultilevel"/>
    <w:tmpl w:val="D19A7EDC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68585D"/>
    <w:multiLevelType w:val="hybridMultilevel"/>
    <w:tmpl w:val="7202214C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015058"/>
    <w:multiLevelType w:val="hybridMultilevel"/>
    <w:tmpl w:val="04BAB2DA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9D1BF7"/>
    <w:multiLevelType w:val="hybridMultilevel"/>
    <w:tmpl w:val="12C6B4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6D14"/>
    <w:multiLevelType w:val="hybridMultilevel"/>
    <w:tmpl w:val="BBE85F52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C17DF1"/>
    <w:multiLevelType w:val="hybridMultilevel"/>
    <w:tmpl w:val="C3C28FDA"/>
    <w:lvl w:ilvl="0" w:tplc="32DA43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FE4F57"/>
    <w:multiLevelType w:val="multilevel"/>
    <w:tmpl w:val="DFC2DB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A85161"/>
    <w:multiLevelType w:val="hybridMultilevel"/>
    <w:tmpl w:val="5EFEA6C2"/>
    <w:lvl w:ilvl="0" w:tplc="32DA43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DC1158"/>
    <w:multiLevelType w:val="hybridMultilevel"/>
    <w:tmpl w:val="1428B20E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7968A5"/>
    <w:multiLevelType w:val="hybridMultilevel"/>
    <w:tmpl w:val="8BAA9F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826A67"/>
    <w:multiLevelType w:val="hybridMultilevel"/>
    <w:tmpl w:val="59383B52"/>
    <w:lvl w:ilvl="0" w:tplc="32DA43F8">
      <w:start w:val="1"/>
      <w:numFmt w:val="bullet"/>
      <w:lvlText w:val=""/>
      <w:lvlJc w:val="left"/>
      <w:pPr>
        <w:tabs>
          <w:tab w:val="num" w:pos="737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64B83484"/>
    <w:multiLevelType w:val="hybridMultilevel"/>
    <w:tmpl w:val="EE82B89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6756E6"/>
    <w:multiLevelType w:val="hybridMultilevel"/>
    <w:tmpl w:val="D61C7806"/>
    <w:lvl w:ilvl="0" w:tplc="32DA43F8">
      <w:start w:val="1"/>
      <w:numFmt w:val="bullet"/>
      <w:lvlText w:val="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20">
    <w:nsid w:val="67C82A75"/>
    <w:multiLevelType w:val="hybridMultilevel"/>
    <w:tmpl w:val="06BCBA04"/>
    <w:lvl w:ilvl="0" w:tplc="32DA43F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A95984"/>
    <w:multiLevelType w:val="hybridMultilevel"/>
    <w:tmpl w:val="CDE08D3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954024"/>
    <w:multiLevelType w:val="hybridMultilevel"/>
    <w:tmpl w:val="F1280DC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143BF6"/>
    <w:multiLevelType w:val="hybridMultilevel"/>
    <w:tmpl w:val="F712FDCA"/>
    <w:lvl w:ilvl="0" w:tplc="32DA43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11C5"/>
    <w:rsid w:val="00022321"/>
    <w:rsid w:val="00237761"/>
    <w:rsid w:val="002C6D04"/>
    <w:rsid w:val="004311C5"/>
    <w:rsid w:val="00515E22"/>
    <w:rsid w:val="00740933"/>
    <w:rsid w:val="00774A1D"/>
    <w:rsid w:val="009A2D1D"/>
    <w:rsid w:val="00A917F8"/>
    <w:rsid w:val="00CA22C5"/>
    <w:rsid w:val="00D1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1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11C5"/>
    <w:pPr>
      <w:keepNext/>
      <w:keepLines/>
      <w:spacing w:before="48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1C5"/>
    <w:rPr>
      <w:rFonts w:ascii="Cambria" w:eastAsia="MS Gothic" w:hAnsi="Cambria" w:cs="Times New Roman"/>
      <w:b/>
      <w:bCs/>
      <w:color w:val="365F9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4311C5"/>
    <w:rPr>
      <w:rFonts w:ascii="Times New Roman" w:hAnsi="Times New Roman" w:cs="Times New Roman" w:hint="default"/>
      <w:color w:val="0000FF"/>
      <w:u w:val="single"/>
    </w:rPr>
  </w:style>
  <w:style w:type="character" w:styleId="a4">
    <w:name w:val="Strong"/>
    <w:basedOn w:val="a0"/>
    <w:uiPriority w:val="22"/>
    <w:qFormat/>
    <w:rsid w:val="004311C5"/>
    <w:rPr>
      <w:rFonts w:ascii="Times New Roman" w:hAnsi="Times New Roman" w:cs="Times New Roman" w:hint="default"/>
      <w:b/>
      <w:bCs w:val="0"/>
    </w:rPr>
  </w:style>
  <w:style w:type="paragraph" w:styleId="a5">
    <w:name w:val="Normal (Web)"/>
    <w:basedOn w:val="a"/>
    <w:uiPriority w:val="99"/>
    <w:semiHidden/>
    <w:unhideWhenUsed/>
    <w:rsid w:val="004311C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431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BA6E7-AE1F-41A7-A15E-0E3987D67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2949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19722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Станислав Курносов</cp:lastModifiedBy>
  <cp:revision>6</cp:revision>
  <dcterms:created xsi:type="dcterms:W3CDTF">2014-04-15T05:40:00Z</dcterms:created>
  <dcterms:modified xsi:type="dcterms:W3CDTF">2022-03-02T13:15:00Z</dcterms:modified>
</cp:coreProperties>
</file>