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15 wp14">
  <w:body>
    <w:p>
      <w:pPr>
        <w:spacing w:before="3200" w:line="20" w:lineRule="exact"/>
      </w:pPr>
    </w:p>
    <w:p>
      <w:pPr>
        <w:spacing w:after="60" w:line="360" w:lineRule="auto"/>
        <w:jc w:val="center"/>
      </w:pPr>
      <w:r>
        <w:rPr>
          <w:rFonts w:ascii="Times New Roman" w:cs="Times New Roman" w:eastAsia="SimSun" w:hAnsi="Times New Roman"/>
          <w:b/>
          <w:bCs/>
          <w:color w:val="2C3E50"/>
          <w:sz w:val="52"/>
          <w:szCs w:val="52"/>
        </w:rPr>
        <w:t xml:space="preserve">方向入门笔记</w:t>
      </w:r>
    </w:p>
    <w:p>
      <w:pPr>
        <w:spacing w:before="300" w:line="20" w:lineRule="exact"/>
      </w:pPr>
    </w:p>
    <w:p>
      <w:pPr>
        <w:spacing w:after="60" w:line="360" w:lineRule="auto"/>
        <w:jc w:val="center"/>
      </w:pPr>
      <w:r>
        <w:rPr>
          <w:rFonts w:ascii="Times New Roman" w:cs="Times New Roman" w:eastAsia="SimSun" w:hAnsi="Times New Roman"/>
          <w:color w:val="2E5C8A"/>
          <w:sz w:val="26"/>
          <w:szCs w:val="26"/>
        </w:rPr>
        <w:t xml:space="preserve">从点云无序到描述长度驱动的神经对应场</w:t>
      </w:r>
    </w:p>
    <w:p>
      <w:pPr>
        <w:spacing w:before="400" w:line="20" w:lineRule="exact"/>
      </w:pPr>
    </w:p>
    <w:p>
      <w:pPr>
        <w:pBdr>
          <w:bottom w:val="single" w:color="1F3864" w:sz="6"/>
        </w:pBdr>
        <w:spacing w:after="200"/>
      </w:pPr>
    </w:p>
    <w:p>
      <w:pPr>
        <w:spacing w:before="1400" w:line="20" w:lineRule="exact"/>
      </w:pPr>
    </w:p>
    <w:p>
      <w:pPr>
        <w:spacing w:after="60" w:line="360" w:lineRule="auto"/>
        <w:jc w:val="center"/>
      </w:pPr>
      <w:r>
        <w:rPr>
          <w:rFonts w:ascii="Times New Roman" w:cs="Times New Roman" w:eastAsia="SimSun" w:hAnsi="Times New Roman"/>
          <w:color w:val="2C3E50"/>
          <w:sz w:val="22"/>
          <w:szCs w:val="22"/>
        </w:rPr>
        <w:t xml:space="preserve">三维人脸分析 · 基础梳理</w:t>
      </w:r>
    </w:p>
    <w:p>
      <w:pPr>
        <w:spacing w:after="60" w:line="360" w:lineRule="auto"/>
        <w:jc w:val="center"/>
      </w:pPr>
      <w:r>
        <w:rPr>
          <w:rFonts w:ascii="Times New Roman" w:cs="Times New Roman" w:eastAsia="SimSun" w:hAnsi="Times New Roman"/>
          <w:color w:val="2C3E50"/>
          <w:sz w:val="20"/>
          <w:szCs w:val="20"/>
        </w:rPr>
        <w:t xml:space="preserve">2026 年 10 月</w:t>
      </w:r>
    </w:p>
    <w:p>
      <w:pPr>
        <w:sectPr>
          <w:pgSz w:w="11906" w:h="16838" w:orient="portrait"/>
          <w:pgMar w:top="1701" w:right="1418" w:bottom="1418" w:left="1701" w:header="708" w:footer="708" w:gutter="0"/>
          <w:pgNumType/>
          <w:cols w:num="1"/>
          <w:docGrid w:linePitch="360"/>
        </w:sectPr>
      </w:pPr>
    </w:p>
    <w:p>
      <w:pPr>
        <w:pStyle w:val="Heading1"/>
        <w:keepNext/>
        <w:keepLines/>
        <w:spacing w:after="120" w:before="180"/>
        <w:jc w:val="center"/>
      </w:pPr>
      <w:r>
        <w:rPr>
          <w:rFonts w:ascii="Times New Roman" w:cs="Times New Roman" w:eastAsia="SimHei" w:hAnsi="Times New Roman"/>
          <w:b/>
          <w:bCs/>
          <w:color w:val="1F3864"/>
          <w:sz w:val="36"/>
          <w:szCs w:val="36"/>
        </w:rPr>
        <w:t xml:space="preserve">目  录</w:t>
      </w:r>
    </w:p>
    <w:p>
      <w:pPr>
        <w:spacing w:before="200" w:line="20" w:lineRule="exact"/>
      </w:pPr>
    </w:p>
    <w:sdt>
      <w:sdtPr>
        <w:alias w:val="目录"/>
      </w:sdtPr>
      <w:sdtContent>
        <w:p>
          <w:pPr>
            <w:pStyle w:val="TOC1"/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i1">
            <w:r>
              <w:t xml:space="default">第一章 起点：三维人脸数据长什么样</w:t>
            </w:r>
          </w:hyperlink>
        </w:p>
        <w:p>
          <w:pPr>
            <w:pStyle w:val="TOC2"/>
          </w:pPr>
          <w:hyperlink w:history="1" w:anchor="_toc_auto_2">
            <w:r>
              <w:t xml:space="default">1.1 点云</w:t>
            </w:r>
          </w:hyperlink>
        </w:p>
        <w:p>
          <w:pPr>
            <w:pStyle w:val="TOC2"/>
          </w:pPr>
          <w:hyperlink w:history="1" w:anchor="_toc_auto_3">
            <w:r>
              <w:t xml:space="default">1.2 点是没有编号的</w:t>
            </w:r>
          </w:hyperlink>
        </w:p>
        <w:p>
          <w:pPr>
            <w:pStyle w:val="TOC2"/>
          </w:pPr>
          <w:hyperlink w:history="1" w:anchor="_toc_auto_4">
            <w:r>
              <w:t xml:space="default">1.3 为什么对应是一切的地基</w:t>
            </w:r>
          </w:hyperlink>
        </w:p>
        <w:p>
          <w:pPr>
            <w:pStyle w:val="TOC1"/>
          </w:pPr>
          <w:hyperlink w:history="1" w:anchor="_i2">
            <w:r>
              <w:t xml:space="default">第二章 描述长度：一个朴素的判断标准</w:t>
            </w:r>
          </w:hyperlink>
        </w:p>
        <w:p>
          <w:pPr>
            <w:pStyle w:val="TOC2"/>
          </w:pPr>
          <w:hyperlink w:history="1" w:anchor="_toc_auto_6">
            <w:r>
              <w:t xml:space="default">2.1 从「存起来要多少空间」说起</w:t>
            </w:r>
          </w:hyperlink>
        </w:p>
        <w:p>
          <w:pPr>
            <w:pStyle w:val="TOC2"/>
          </w:pPr>
          <w:hyperlink w:history="1" w:anchor="_toc_auto_7">
            <w:r>
              <w:t xml:space="default">2.2 最小描述长度原则</w:t>
            </w:r>
          </w:hyperlink>
        </w:p>
        <w:p>
          <w:pPr>
            <w:pStyle w:val="TOC2"/>
          </w:pPr>
          <w:hyperlink w:history="1" w:anchor="_toc_auto_8">
            <w:r>
              <w:t xml:space="default">2.3 公式里为什么总是出现对数</w:t>
            </w:r>
          </w:hyperlink>
        </w:p>
        <w:p>
          <w:pPr>
            <w:pStyle w:val="TOC2"/>
          </w:pPr>
          <w:hyperlink w:history="1" w:anchor="_toc_auto_9">
            <w:r>
              <w:t xml:space="default">2.4 结论：论文里的 E_COMP 就是描述长度</w:t>
            </w:r>
          </w:hyperlink>
        </w:p>
        <w:p>
          <w:pPr>
            <w:pStyle w:val="TOC1"/>
          </w:pPr>
          <w:hyperlink w:history="1" w:anchor="_i3">
            <w:r>
              <w:t xml:space="default">第三章 为什么描述长度能评价对应质量</w:t>
            </w:r>
          </w:hyperlink>
        </w:p>
        <w:p>
          <w:pPr>
            <w:pStyle w:val="TOC2"/>
          </w:pPr>
          <w:hyperlink w:history="1" w:anchor="_toc_auto_11">
            <w:r>
              <w:t xml:space="default">3.1 两种情况对比</w:t>
            </w:r>
          </w:hyperlink>
        </w:p>
        <w:p>
          <w:pPr>
            <w:pStyle w:val="TOC3"/>
          </w:pPr>
          <w:hyperlink w:history="1" w:anchor="_toc_auto_12">
            <w:r>
              <w:t xml:space="default">情况一：对应很好</w:t>
            </w:r>
          </w:hyperlink>
        </w:p>
        <w:p>
          <w:pPr>
            <w:pStyle w:val="TOC3"/>
          </w:pPr>
          <w:hyperlink w:history="1" w:anchor="_toc_auto_13">
            <w:r>
              <w:t xml:space="default">情况二：对应很差</w:t>
            </w:r>
          </w:hyperlink>
        </w:p>
        <w:p>
          <w:pPr>
            <w:pStyle w:val="TOC2"/>
          </w:pPr>
          <w:hyperlink w:history="1" w:anchor="_toc_auto_14">
            <w:r>
              <w:t xml:space="default">3.2 由此形成的闭环</w:t>
            </w:r>
          </w:hyperlink>
        </w:p>
        <w:p>
          <w:pPr>
            <w:pStyle w:val="TOC2"/>
          </w:pPr>
          <w:hyperlink w:history="1" w:anchor="_toc_auto_15">
            <w:r>
              <w:t xml:space="default">3.3 一句可以写进论文的表述</w:t>
            </w:r>
          </w:hyperlink>
        </w:p>
        <w:p>
          <w:pPr>
            <w:pStyle w:val="TOC1"/>
          </w:pPr>
          <w:hyperlink w:history="1" w:anchor="_i4">
            <w:r>
              <w:t xml:space="default">第四章 PointNet 提供了什么视角</w:t>
            </w:r>
          </w:hyperlink>
        </w:p>
        <w:p>
          <w:pPr>
            <w:pStyle w:val="TOC2"/>
          </w:pPr>
          <w:hyperlink w:history="1" w:anchor="_toc_auto_17">
            <w:r>
              <w:t xml:space="default">4.1 网络如何直接处理无序点云</w:t>
            </w:r>
          </w:hyperlink>
        </w:p>
        <w:p>
          <w:pPr>
            <w:pStyle w:val="TOC2"/>
          </w:pPr>
          <w:hyperlink w:history="1" w:anchor="_toc_auto_18">
            <w:r>
              <w:t xml:space="default">4.2 临界点集与瓶颈维度</w:t>
            </w:r>
          </w:hyperlink>
        </w:p>
        <w:p>
          <w:pPr>
            <w:pStyle w:val="TOC2"/>
          </w:pPr>
          <w:hyperlink w:history="1" w:anchor="_toc_auto_19">
            <w:r>
              <w:t xml:space="default">4.3 空白在哪里</w:t>
            </w:r>
          </w:hyperlink>
        </w:p>
        <w:p>
          <w:pPr>
            <w:pStyle w:val="TOC2"/>
          </w:pPr>
          <w:hyperlink w:history="1" w:anchor="_toc_auto_20">
            <w:r>
              <w:t xml:space="default">4.4 三个量的对应关系</w:t>
            </w:r>
          </w:hyperlink>
        </w:p>
        <w:p>
          <w:pPr>
            <w:pStyle w:val="TOC1"/>
          </w:pPr>
          <w:hyperlink w:history="1" w:anchor="_i5">
            <w:r>
              <w:t xml:space="default">第五章 什么叫「自动舒展」</w:t>
            </w:r>
          </w:hyperlink>
        </w:p>
        <w:p>
          <w:pPr>
            <w:pStyle w:val="TOC2"/>
          </w:pPr>
          <w:hyperlink w:history="1" w:anchor="_toc_auto_22">
            <w:r>
              <w:t xml:space="default">5.1 一个比喻：皱衣服</w:t>
            </w:r>
          </w:hyperlink>
        </w:p>
        <w:p>
          <w:pPr>
            <w:pStyle w:val="TOC2"/>
          </w:pPr>
          <w:hyperlink w:history="1" w:anchor="_toc_auto_23">
            <w:r>
              <w:t xml:space="default">5.2 两个方向的映射</w:t>
            </w:r>
          </w:hyperlink>
        </w:p>
        <w:p>
          <w:pPr>
            <w:pStyle w:val="TOC2"/>
          </w:pPr>
          <w:hyperlink w:history="1" w:anchor="_toc_auto_24">
            <w:r>
              <w:t xml:space="default">5.3 规范空间与神经场</w:t>
            </w:r>
          </w:hyperlink>
        </w:p>
        <w:p>
          <w:pPr>
            <w:pStyle w:val="TOC2"/>
          </w:pPr>
          <w:hyperlink w:history="1" w:anchor="_toc_auto_25">
            <w:r>
              <w:t xml:space="default">5.4 「对应身份表情的坐标」是什么意思</w:t>
            </w:r>
          </w:hyperlink>
        </w:p>
        <w:p>
          <w:pPr>
            <w:pStyle w:val="TOC1"/>
          </w:pPr>
          <w:hyperlink w:history="1" w:anchor="_i6">
            <w:r>
              <w:t xml:space="default">第六章 技术路线：四个阶段</w:t>
            </w:r>
          </w:hyperlink>
        </w:p>
        <w:p>
          <w:pPr>
            <w:pStyle w:val="TOC2"/>
          </w:pPr>
          <w:hyperlink w:history="1" w:anchor="_toc_auto_27">
            <w:r>
              <w:t xml:space="default">阶段一 把描述长度定义清楚</w:t>
            </w:r>
          </w:hyperlink>
        </w:p>
        <w:p>
          <w:pPr>
            <w:pStyle w:val="TOC2"/>
          </w:pPr>
          <w:hyperlink w:history="1" w:anchor="_toc_auto_28">
            <w:r>
              <w:t xml:space="default">阶段二 试金石实验</w:t>
            </w:r>
          </w:hyperlink>
        </w:p>
        <w:p>
          <w:pPr>
            <w:pStyle w:val="TOC2"/>
          </w:pPr>
          <w:hyperlink w:history="1" w:anchor="_toc_auto_29">
            <w:r>
              <w:t xml:space="default">阶段三 把描述长度变成损失函数</w:t>
            </w:r>
          </w:hyperlink>
        </w:p>
        <w:p>
          <w:pPr>
            <w:pStyle w:val="TOC2"/>
          </w:pPr>
          <w:hyperlink w:history="1" w:anchor="_toc_auto_30">
            <w:r>
              <w:t xml:space="default">阶段四 用神经场实现舒展</w:t>
            </w:r>
          </w:hyperlink>
        </w:p>
        <w:p>
          <w:pPr>
            <w:pStyle w:val="TOC1"/>
          </w:pPr>
          <w:hyperlink w:history="1" w:anchor="_i7">
            <w:r>
              <w:t xml:space="default">第七章 风险清单</w:t>
            </w:r>
          </w:hyperlink>
        </w:p>
        <w:p>
          <w:pPr>
            <w:pStyle w:val="TOC2"/>
          </w:pPr>
          <w:hyperlink w:history="1" w:anchor="_toc_auto_32">
            <w:r>
              <w:t xml:space="default">风险一 已有工作密集，差异化必须明确</w:t>
            </w:r>
          </w:hyperlink>
        </w:p>
        <w:p>
          <w:pPr>
            <w:pStyle w:val="TOC2"/>
          </w:pPr>
          <w:hyperlink w:history="1" w:anchor="_toc_auto_33">
            <w:r>
              <w:t xml:space="default">风险二 目标函数一定会被钻空子</w:t>
            </w:r>
          </w:hyperlink>
        </w:p>
        <w:p>
          <w:pPr>
            <w:pStyle w:val="TOC2"/>
          </w:pPr>
          <w:hyperlink w:history="1" w:anchor="_toc_auto_34">
            <w:r>
              <w:t xml:space="default">风险三 跨表示类的比较存在哲学困难</w:t>
            </w:r>
          </w:hyperlink>
        </w:p>
        <w:p>
          <w:pPr>
            <w:pStyle w:val="TOC2"/>
          </w:pPr>
          <w:hyperlink w:history="1" w:anchor="_toc_auto_35">
            <w:r>
              <w:t xml:space="default">风险四 需要回答与变分方法中正则项的区别</w:t>
            </w:r>
          </w:hyperlink>
        </w:p>
        <w:p>
          <w:pPr>
            <w:pStyle w:val="TOC2"/>
          </w:pPr>
          <w:hyperlink w:history="1" w:anchor="_toc_auto_36">
            <w:r>
              <w:t xml:space="default">风险五 不能让描述长度项被其他损失淹没</w:t>
            </w:r>
          </w:hyperlink>
        </w:p>
        <w:p>
          <w:pPr>
            <w:pStyle w:val="TOC1"/>
          </w:pPr>
          <w:hyperlink w:history="1" w:anchor="_i8">
            <w:r>
              <w:t xml:space="default">第八章 术语速查</w:t>
            </w:r>
          </w:hyperlink>
        </w:p>
        <w:p>
          <w:pPr>
            <w:pStyle w:val="TOC2"/>
          </w:pPr>
          <w:hyperlink w:history="1" w:anchor="_toc_auto_38">
            <w:r>
              <w:t xml:space="default">全篇逻辑回顾</w:t>
            </w:r>
          </w:hyperlink>
          <w:r>
            <w:fldChar w:fldCharType="end"/>
          </w:r>
        </w:p>
      </w:sdtContent>
    </w:sdt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701" w:right="1418" w:bottom="1418" w:left="1701" w:header="708" w:footer="708" w:gutter="0"/>
          <w:pgNumType w:start="1" w:fmt="upperRoman"/>
          <w:cols w:num="1"/>
          <w:docGrid w:linePitch="360"/>
        </w:sectPr>
      </w:pPr>
    </w:p>
    <w:p>
      <w:pPr>
        <w:pStyle w:val="Heading1"/>
        <w:keepNext/>
        <w:keepLines/>
        <w:spacing w:after="120" w:before="180"/>
      </w:pPr>
      <w:bookmarkStart w:name="_i1" w:id="0"/>
      <w:r>
        <w:rPr>
          <w:rFonts w:ascii="Times New Roman" w:cs="Times New Roman" w:eastAsia="SimHei" w:hAnsi="Times New Roman"/>
          <w:b/>
          <w:bCs/>
          <w:color w:val="1F3864"/>
          <w:sz w:val="36"/>
          <w:szCs w:val="36"/>
        </w:rPr>
        <w:t xml:space="preserve">第一章 起点：三维人脸数据长什么样</w:t>
      </w:r>
      <w:bookmarkEnd w:id="0"/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本笔记从最基础的概念讲起，每出现一个术语就当场解释。理论推导部分见另一份《MDL 与描述长度笔记》，本笔记侧重回答「是什么、为什么成立、该怎么做」。</w:t>
      </w:r>
    </w:p>
    <w:p>
      <w:pPr>
        <w:pStyle w:val="Heading2"/>
        <w:keepNext/>
        <w:keepLines/>
        <w:spacing w:after="120" w:before="180"/>
      </w:pPr>
      <w:bookmarkStart w:name="_toc_auto_2" w:id="1"/>
      <w:r>
        <w:rPr>
          <w:rFonts w:ascii="Times New Roman" w:cs="Times New Roman" w:eastAsia="SimHei" w:hAnsi="Times New Roman"/>
          <w:b/>
          <w:bCs/>
          <w:color w:val="1F3864"/>
          <w:sz w:val="30"/>
          <w:szCs w:val="30"/>
        </w:rPr>
        <w:t xml:space="preserve">1.1 点云</w:t>
      </w:r>
      <w:bookmarkEnd w:id="1"/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三维人脸建模的原始数据通常是扫描得到的点云。点云就是一大堆三维空间坐标点，可以理解为「用几万个坐标点把一张脸描出来」——没有网格连线，就是一堆点。</w:t>
      </w:r>
    </w:p>
    <w:p>
      <w:pPr>
        <w:pStyle w:val="Heading2"/>
        <w:keepNext/>
        <w:keepLines/>
        <w:spacing w:after="120" w:before="180"/>
      </w:pPr>
      <w:bookmarkStart w:name="_toc_auto_3" w:id="2"/>
      <w:r>
        <w:rPr>
          <w:rFonts w:ascii="Times New Roman" w:cs="Times New Roman" w:eastAsia="SimHei" w:hAnsi="Times New Roman"/>
          <w:b/>
          <w:bCs/>
          <w:color w:val="1F3864"/>
          <w:sz w:val="30"/>
          <w:szCs w:val="30"/>
        </w:rPr>
        <w:t xml:space="preserve">1.2 点是没有编号的</w:t>
      </w:r>
      <w:bookmarkEnd w:id="2"/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这是全部问题的根源。假设两张脸各取一万个点，脸 A 的第 500 号点在鼻尖上，脸 B 的第 500 号点却可能在下巴上。两个点虽然编号相同，指的却不是脸上的同一个位置。</w:t>
      </w:r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解决这件事需要两个概念：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对应：两张脸上编号相同的点，如果指的是脸上同一个解剖位置（同为鼻尖、同为左眼内角），就说这两张脸之间建立了对应。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配准：建立对应的整个过程。</w:t>
      </w:r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因此「神经网络自动舒展」这件事，本质上就是在做配准，只是把传统的几何方法换成了可学习的方法。</w:t>
      </w:r>
    </w:p>
    <w:p>
      <w:pPr>
        <w:pStyle w:val="Heading2"/>
        <w:keepNext/>
        <w:keepLines/>
        <w:spacing w:after="120" w:before="180"/>
      </w:pPr>
      <w:bookmarkStart w:name="_toc_auto_4" w:id="3"/>
      <w:r>
        <w:rPr>
          <w:rFonts w:ascii="Times New Roman" w:cs="Times New Roman" w:eastAsia="SimHei" w:hAnsi="Times New Roman"/>
          <w:b/>
          <w:bCs/>
          <w:color w:val="1F3864"/>
          <w:sz w:val="30"/>
          <w:szCs w:val="30"/>
        </w:rPr>
        <w:t xml:space="preserve">1.3 为什么对应是一切的地基</w:t>
      </w:r>
      <w:bookmarkEnd w:id="3"/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用一个例子说明。假设要统计「这一百个人的鼻梁平均有多高」：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若每个人的第 500 号点都在鼻梁上，这一百个数字排在一起就有意义，求平均得到的就是真实答案。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若每个人的第 500 号点是身上的随机位置，这一百个数字求平均，得到的是毫无意义的数值。</w:t>
      </w:r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结论是：没有对应，就没有统计建模。这既是本研究方向的出发点，也是它值得做的理由。</w:t>
      </w:r>
    </w:p>
    <w:p>
      <w:pPr>
        <w:pStyle w:val="Heading1"/>
        <w:keepNext/>
        <w:keepLines/>
        <w:spacing w:after="120" w:before="180"/>
      </w:pPr>
      <w:bookmarkStart w:name="_i2" w:id="4"/>
      <w:r>
        <w:rPr>
          <w:rFonts w:ascii="Times New Roman" w:cs="Times New Roman" w:eastAsia="SimHei" w:hAnsi="Times New Roman"/>
          <w:b/>
          <w:bCs/>
          <w:color w:val="1F3864"/>
          <w:sz w:val="36"/>
          <w:szCs w:val="36"/>
        </w:rPr>
        <w:t xml:space="preserve">第二章 描述长度：一个朴素的判断标准</w:t>
      </w:r>
      <w:bookmarkEnd w:id="4"/>
    </w:p>
    <w:p>
      <w:pPr>
        <w:pStyle w:val="Heading2"/>
        <w:keepNext/>
        <w:keepLines/>
        <w:spacing w:after="120" w:before="180"/>
      </w:pPr>
      <w:bookmarkStart w:name="_toc_auto_6" w:id="5"/>
      <w:r>
        <w:rPr>
          <w:rFonts w:ascii="Times New Roman" w:cs="Times New Roman" w:eastAsia="SimHei" w:hAnsi="Times New Roman"/>
          <w:b/>
          <w:bCs/>
          <w:color w:val="1F3864"/>
          <w:sz w:val="30"/>
          <w:szCs w:val="30"/>
        </w:rPr>
        <w:t xml:space="preserve">2.1 从「存起来要多少空间」说起</w:t>
      </w:r>
      <w:bookmarkEnd w:id="5"/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换一个角度提问：如果要把这一百张脸的数据存到硬盘上，怎样存最省空间？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如果这些人脸形状高度相似，可以只存一张标准脸，再给每个人存一小段「与标准脸的差异」。差异小，存得少。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如果这些人脸五花八门、毫无规律，就只能把每个人的完整坐标都存下来。存得多。</w:t>
      </w:r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描述长度就是：把这份数据完整无损地交给另一个人，最少需要多少个比特。需要的比特越少，说明数据越有规律、模型越好。</w:t>
      </w:r>
    </w:p>
    <w:p>
      <w:pPr>
        <w:pStyle w:val="Heading2"/>
        <w:keepNext/>
        <w:keepLines/>
        <w:spacing w:after="120" w:before="180"/>
      </w:pPr>
      <w:bookmarkStart w:name="_toc_auto_7" w:id="6"/>
      <w:r>
        <w:rPr>
          <w:rFonts w:ascii="Times New Roman" w:cs="Times New Roman" w:eastAsia="SimHei" w:hAnsi="Times New Roman"/>
          <w:b/>
          <w:bCs/>
          <w:color w:val="1F3864"/>
          <w:sz w:val="30"/>
          <w:szCs w:val="30"/>
        </w:rPr>
        <w:t xml:space="preserve">2.2 最小描述长度原则</w:t>
      </w:r>
      <w:bookmarkEnd w:id="6"/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最小描述长度（MDL）是一个信息论原则，一句话概括：最好的模型，是能让数据被描述得最短的那个模型。</w:t>
      </w:r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这个直觉很朴素：如果一个理论要用很长的篇幅才能解释清楚数据，多半说明它没有抓住真正的规律；能用很短的话解释清楚，才说明抓住了本质。</w:t>
      </w:r>
    </w:p>
    <w:p>
      <w:pPr>
        <w:pStyle w:val="Heading2"/>
        <w:keepNext/>
        <w:keepLines/>
        <w:spacing w:after="120" w:before="180"/>
      </w:pPr>
      <w:bookmarkStart w:name="_toc_auto_8" w:id="7"/>
      <w:r>
        <w:rPr>
          <w:rFonts w:ascii="Times New Roman" w:cs="Times New Roman" w:eastAsia="SimHei" w:hAnsi="Times New Roman"/>
          <w:b/>
          <w:bCs/>
          <w:color w:val="1F3864"/>
          <w:sz w:val="30"/>
          <w:szCs w:val="30"/>
        </w:rPr>
        <w:t xml:space="preserve">2.3 公式里为什么总是出现对数</w:t>
      </w:r>
      <w:bookmarkEnd w:id="7"/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本方向的公式里反复出现对数特征值之和，即对每个特征值取对数再求和。这里说明它的来源。</w:t>
      </w:r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直观理解是：如果知道一个数值大概有多大，就只需要记很少的信息；如果这个数值完全随机、范围又极大，就得记很多信息。用比特来衡量时，一个标准差为 σ 的高斯随机数，编码它平均需要的比特数正比于 σ 的对数。</w:t>
      </w:r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把特征值代进来即可：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特征值：在主成分分析中，每个主成分方向对应一个特征值，其大小代表数据在该方向上的变化幅度。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特征值大，说明这个方向是人脸差异的主要来源，例如脸的宽窄。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特征值小，说明这个方向几乎没有变化，例如所有人都差不多的某个细节。</w:t>
      </w:r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于是「对所有特征值取对数再求和」的含义是：把所有方向上的变化幅度加总，看看描述这堆人脸总共需要多少比特。这就是描述长度。</w:t>
      </w:r>
    </w:p>
    <w:p>
      <w:pPr>
        <w:pStyle w:val="Heading2"/>
        <w:keepNext/>
        <w:keepLines/>
        <w:spacing w:after="120" w:before="180"/>
      </w:pPr>
      <w:bookmarkStart w:name="_toc_auto_9" w:id="8"/>
      <w:r>
        <w:rPr>
          <w:rFonts w:ascii="Times New Roman" w:cs="Times New Roman" w:eastAsia="SimHei" w:hAnsi="Times New Roman"/>
          <w:b/>
          <w:bCs/>
          <w:color w:val="1F3864"/>
          <w:sz w:val="30"/>
          <w:szCs w:val="30"/>
        </w:rPr>
        <w:t xml:space="preserve">2.4 结论：论文里的 E_COMP 就是描述长度</w:t>
      </w:r>
      <w:bookmarkEnd w:id="8"/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统计形状模型有一个经典指标叫紧致度，用来衡量「需要多少个主成分才能解释数据中的大部分变化」，需要的成分越少就越紧致。</w:t>
      </w:r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Bolkart 与 Wuhrer（ICCV 2015）使用的紧致度项，其本质就是描述长度。在高斯假设下二者是严格的等式关系，只差一个不影响优化结果的常数因子。</w:t>
      </w:r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也就是说：本方向想做的事情，在这篇 2015 年的论文里其实已经完成了一半——论文已经在用描述长度作为优化目标，只不过优化的对象是每个扫描上的点位置，而且只适用于线性模型。完整推导见《MDL 与描述长度笔记》第三章。</w:t>
      </w:r>
    </w:p>
    <w:p>
      <w:pPr>
        <w:pStyle w:val="Heading1"/>
        <w:keepNext/>
        <w:keepLines/>
        <w:spacing w:after="120" w:before="180"/>
      </w:pPr>
      <w:bookmarkStart w:name="_i3" w:id="9"/>
      <w:r>
        <w:rPr>
          <w:rFonts w:ascii="Times New Roman" w:cs="Times New Roman" w:eastAsia="SimHei" w:hAnsi="Times New Roman"/>
          <w:b/>
          <w:bCs/>
          <w:color w:val="1F3864"/>
          <w:sz w:val="36"/>
          <w:szCs w:val="36"/>
        </w:rPr>
        <w:t xml:space="preserve">第三章 为什么描述长度能评价对应质量</w:t>
      </w:r>
      <w:bookmarkEnd w:id="9"/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这一章是整个方向最关键的一步，它把「对应」与「描述长度」两件事接到了一起。</w:t>
      </w:r>
    </w:p>
    <w:p>
      <w:pPr>
        <w:pStyle w:val="Heading2"/>
        <w:keepNext/>
        <w:keepLines/>
        <w:spacing w:after="120" w:before="180"/>
      </w:pPr>
      <w:bookmarkStart w:name="_toc_auto_11" w:id="10"/>
      <w:r>
        <w:rPr>
          <w:rFonts w:ascii="Times New Roman" w:cs="Times New Roman" w:eastAsia="SimHei" w:hAnsi="Times New Roman"/>
          <w:b/>
          <w:bCs/>
          <w:color w:val="1F3864"/>
          <w:sz w:val="30"/>
          <w:szCs w:val="30"/>
        </w:rPr>
        <w:t xml:space="preserve">3.1 两种情况对比</w:t>
      </w:r>
      <w:bookmarkEnd w:id="10"/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设想一百张脸，每张脸取一万个点，考察「每张脸的第 500 号点」这一列坐标。</w:t>
      </w:r>
    </w:p>
    <w:p>
      <w:pPr>
        <w:pStyle w:val="Heading3"/>
        <w:keepNext/>
        <w:keepLines/>
        <w:spacing w:after="120" w:before="180"/>
      </w:pPr>
      <w:bookmarkStart w:name="_toc_auto_12" w:id="11"/>
      <w:r>
        <w:rPr>
          <w:rFonts w:ascii="Times New Roman" w:cs="Times New Roman" w:eastAsia="SimHei" w:hAnsi="Times New Roman"/>
          <w:b/>
          <w:bCs/>
          <w:color w:val="1F3864"/>
          <w:sz w:val="26"/>
          <w:szCs w:val="26"/>
        </w:rPr>
        <w:t xml:space="preserve">情况一：对应很好</w:t>
      </w:r>
      <w:bookmarkEnd w:id="11"/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每张脸的第 500 号点都落在鼻尖上。这一百个坐标挤在很小的一块区域里，变化很小、很好预测。按照第二章的道理，编码它们只需要很少的比特。</w:t>
      </w:r>
    </w:p>
    <w:p>
      <w:pPr>
        <w:pStyle w:val="Heading3"/>
        <w:keepNext/>
        <w:keepLines/>
        <w:spacing w:after="120" w:before="180"/>
      </w:pPr>
      <w:bookmarkStart w:name="_toc_auto_13" w:id="12"/>
      <w:r>
        <w:rPr>
          <w:rFonts w:ascii="Times New Roman" w:cs="Times New Roman" w:eastAsia="SimHei" w:hAnsi="Times New Roman"/>
          <w:b/>
          <w:bCs/>
          <w:color w:val="1F3864"/>
          <w:sz w:val="26"/>
          <w:szCs w:val="26"/>
        </w:rPr>
        <w:t xml:space="preserve">情况二：对应很差</w:t>
      </w:r>
      <w:bookmarkEnd w:id="12"/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第 500 号点有的在额头、有的在下巴、有的在耳朵旁边。这一百个坐标散布在整个头部范围内，变化极大、完全不可预测。编码它们需要很多比特。</w:t>
      </w:r>
    </w:p>
    <w:p>
      <w:pPr>
        <w:pStyle w:val="Heading2"/>
        <w:keepNext/>
        <w:keepLines/>
        <w:spacing w:after="120" w:before="180"/>
      </w:pPr>
      <w:bookmarkStart w:name="_toc_auto_14" w:id="13"/>
      <w:r>
        <w:rPr>
          <w:rFonts w:ascii="Times New Roman" w:cs="Times New Roman" w:eastAsia="SimHei" w:hAnsi="Times New Roman"/>
          <w:b/>
          <w:bCs/>
          <w:color w:val="1F3864"/>
          <w:sz w:val="30"/>
          <w:szCs w:val="30"/>
        </w:rPr>
        <w:t xml:space="preserve">3.2 由此形成的闭环</w:t>
      </w:r>
      <w:bookmarkEnd w:id="13"/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把上面的观察写成一句话，就是本方向的核心论断：</w:t>
      </w:r>
    </w:p>
    <w:p>
      <w:pPr>
        <w:shd w:fill="EDF2F9"/>
        <w:spacing w:after="60" w:line="360" w:lineRule="auto"/>
        <w:ind w:left="480" w:right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对应越好，数据越有规律，描述长度越短。</w:t>
      </w:r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这句话可以双向使用：它既是评价标准，也可以直接当作优化信号。于是形成一个闭环：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对应做得好，导致数据规律性强，导致描述长度短。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而描述长度短又可以反过来作为信号，去改进对应的质量。</w:t>
      </w:r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这正是 Davies（2001）与 Bolkart（2015）那套做法的核心逻辑：不使用人工标注的对应，而是让「描述长度最短」这个目标自己去把对应逼出来。本方向的贡献在于，把其中使用的线性模型与薄板样条替换为表达能力更强的神经网络。</w:t>
      </w:r>
    </w:p>
    <w:p>
      <w:pPr>
        <w:pStyle w:val="Heading2"/>
        <w:keepNext/>
        <w:keepLines/>
        <w:spacing w:after="120" w:before="180"/>
      </w:pPr>
      <w:bookmarkStart w:name="_toc_auto_15" w:id="14"/>
      <w:r>
        <w:rPr>
          <w:rFonts w:ascii="Times New Roman" w:cs="Times New Roman" w:eastAsia="SimHei" w:hAnsi="Times New Roman"/>
          <w:b/>
          <w:bCs/>
          <w:color w:val="1F3864"/>
          <w:sz w:val="30"/>
          <w:szCs w:val="30"/>
        </w:rPr>
        <w:t xml:space="preserve">3.3 一句可以写进论文的表述</w:t>
      </w:r>
      <w:bookmarkEnd w:id="14"/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这里有一个可以直接用作动机段落的观察：</w:t>
      </w:r>
    </w:p>
    <w:p>
      <w:pPr>
        <w:shd w:fill="EDF2F9"/>
        <w:spacing w:after="60" w:line="360" w:lineRule="auto"/>
        <w:ind w:left="480" w:right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PointNet 解决了「无序」的问题，即点云乱序照样能读；描述长度要求的是「有序」，即第 500 号点必须对应第 500 号点。两者之间缺的那一环，恰好就是「对应」。补上这一环，正是本方向要做的事。</w:t>
      </w:r>
    </w:p>
    <w:p>
      <w:pPr>
        <w:pStyle w:val="Heading1"/>
        <w:keepNext/>
        <w:keepLines/>
        <w:spacing w:after="120" w:before="180"/>
      </w:pPr>
      <w:bookmarkStart w:name="_i4" w:id="15"/>
      <w:r>
        <w:rPr>
          <w:rFonts w:ascii="Times New Roman" w:cs="Times New Roman" w:eastAsia="SimHei" w:hAnsi="Times New Roman"/>
          <w:b/>
          <w:bCs/>
          <w:color w:val="1F3864"/>
          <w:sz w:val="36"/>
          <w:szCs w:val="36"/>
        </w:rPr>
        <w:t xml:space="preserve">第四章 PointNet 提供了什么视角</w:t>
      </w:r>
      <w:bookmarkEnd w:id="15"/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PointNet 是点云深度学习的奠基工作，它给出了两样对本方向有用的东西：一个可用的处理方式，以及一组隐藏的复杂度量。</w:t>
      </w:r>
    </w:p>
    <w:p>
      <w:pPr>
        <w:pStyle w:val="Heading2"/>
        <w:keepNext/>
        <w:keepLines/>
        <w:spacing w:after="120" w:before="180"/>
      </w:pPr>
      <w:bookmarkStart w:name="_toc_auto_17" w:id="16"/>
      <w:r>
        <w:rPr>
          <w:rFonts w:ascii="Times New Roman" w:cs="Times New Roman" w:eastAsia="SimHei" w:hAnsi="Times New Roman"/>
          <w:b/>
          <w:bCs/>
          <w:color w:val="1F3864"/>
          <w:sz w:val="30"/>
          <w:szCs w:val="30"/>
        </w:rPr>
        <w:t xml:space="preserve">4.1 网络如何直接处理无序点云</w:t>
      </w:r>
      <w:bookmarkEnd w:id="16"/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PointNet 的做法是让网络直接读入一堆没有顺序的点，最后输出一个能概括整个物体的描述。为此它需要满足一个性质：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无序性（又称排列不变性）：一堆点，按什么顺序送入网络，结果都应该一样。因为点云本来就没有顺序，先送鼻尖还是先送下巴不应该影响判断。</w:t>
      </w:r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PointNet 用最大池化解决这件事，其效果是不论输入点如何打乱顺序，输出都不变。</w:t>
      </w:r>
    </w:p>
    <w:p>
      <w:pPr>
        <w:pStyle w:val="Heading2"/>
        <w:keepNext/>
        <w:keepLines/>
        <w:spacing w:after="120" w:before="180"/>
      </w:pPr>
      <w:bookmarkStart w:name="_toc_auto_18" w:id="17"/>
      <w:r>
        <w:rPr>
          <w:rFonts w:ascii="Times New Roman" w:cs="Times New Roman" w:eastAsia="SimHei" w:hAnsi="Times New Roman"/>
          <w:b/>
          <w:bCs/>
          <w:color w:val="1F3864"/>
          <w:sz w:val="30"/>
          <w:szCs w:val="30"/>
        </w:rPr>
        <w:t xml:space="preserve">4.2 临界点集与瓶颈维度</w:t>
      </w:r>
      <w:bookmarkEnd w:id="17"/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PointNet 论文中最关键的两个发现是：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临界点集：网络虽然看了几万个点，但由于对每个点的特征做了取最大值的操作，实际上只有少数几个点的取值被保留下来，其余点被覆盖。这几个保留下来的点称为临界点集。论文可视化后发现它们恰好勾勒出物体的骨架，例如桌子的四个角、椅子的腿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瓶颈维度：整体描述向量的维度，即那个概括整个物体的向量有多少维。论文证明临界点集中点的数量不会超过瓶颈维度。</w:t>
      </w:r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这说明 PointNet 本质上在做一件与描述长度相同的事：用很少的信息概括一个物体。它用有限个数字加上少数几个关键点，就把几万个点的形状说清楚了。</w:t>
      </w:r>
    </w:p>
    <w:p>
      <w:pPr>
        <w:pStyle w:val="Heading2"/>
        <w:keepNext/>
        <w:keepLines/>
        <w:spacing w:after="120" w:before="180"/>
      </w:pPr>
      <w:bookmarkStart w:name="_toc_auto_19" w:id="18"/>
      <w:r>
        <w:rPr>
          <w:rFonts w:ascii="Times New Roman" w:cs="Times New Roman" w:eastAsia="SimHei" w:hAnsi="Times New Roman"/>
          <w:b/>
          <w:bCs/>
          <w:color w:val="1F3864"/>
          <w:sz w:val="30"/>
          <w:szCs w:val="30"/>
        </w:rPr>
        <w:t xml:space="preserve">4.3 空白在哪里</w:t>
      </w:r>
      <w:bookmarkEnd w:id="18"/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但 PointNet 论文并没有把这件事与描述长度联系起来：瓶颈维度是人工设定的超参数，不是学出来的，也没有进入损失函数。这里就是可以切入的空白。</w:t>
      </w:r>
    </w:p>
    <w:p>
      <w:pPr>
        <w:pStyle w:val="Heading2"/>
        <w:keepNext/>
        <w:keepLines/>
        <w:spacing w:after="120" w:before="180"/>
      </w:pPr>
      <w:bookmarkStart w:name="_toc_auto_20" w:id="19"/>
      <w:r>
        <w:rPr>
          <w:rFonts w:ascii="Times New Roman" w:cs="Times New Roman" w:eastAsia="SimHei" w:hAnsi="Times New Roman"/>
          <w:b/>
          <w:bCs/>
          <w:color w:val="1F3864"/>
          <w:sz w:val="30"/>
          <w:szCs w:val="30"/>
        </w:rPr>
        <w:t xml:space="preserve">4.4 三个量的对应关系</w:t>
      </w:r>
      <w:bookmarkEnd w:id="19"/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描述长度的两笔账与 PointNet 中的两个量恰好可以对应起来，见表 4.1。</w:t>
      </w:r>
    </w:p>
    <w:p>
      <w:pPr>
        <w:spacing w:after="60" w:before="200"/>
        <w:jc w:val="center"/>
      </w:pPr>
      <w:r>
        <w:rPr>
          <w:rFonts w:ascii="Times New Roman" w:cs="Times New Roman" w:eastAsia="SimSun" w:hAnsi="Times New Roman"/>
          <w:color w:val="2C3E50"/>
          <w:sz w:val="20"/>
          <w:szCs w:val="20"/>
        </w:rPr>
        <w:t xml:space="preserve">表 4.1  两组概念的对应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</w:tblGrid>
      <w:tr>
        <w:tc>
          <w:tcPr>
            <w:tcW w:type="dxa" w:w="3200"/>
            <w:tcBorders>
              <w:top w:val="single" w:color="000000" w:sz="12"/>
              <w:left w:val="nil" w:sz="0"/>
              <w:bottom w:val="single" w:color="000000" w:sz="6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b/>
                <w:bCs/>
                <w:color w:val="2C3E50"/>
                <w:sz w:val="20"/>
                <w:szCs w:val="20"/>
              </w:rPr>
              <w:t xml:space="preserve">描述长度的两项</w:t>
            </w:r>
          </w:p>
        </w:tc>
        <w:tc>
          <w:tcPr>
            <w:tcW w:type="dxa" w:w="4200"/>
            <w:tcBorders>
              <w:top w:val="single" w:color="000000" w:sz="12"/>
              <w:left w:val="nil" w:sz="0"/>
              <w:bottom w:val="single" w:color="000000" w:sz="6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b/>
                <w:bCs/>
                <w:color w:val="2C3E50"/>
                <w:sz w:val="20"/>
                <w:szCs w:val="20"/>
              </w:rPr>
              <w:t xml:space="preserve">PointNet 中的对应物</w:t>
            </w:r>
          </w:p>
        </w:tc>
      </w:tr>
      <w:tr>
        <w:tc>
          <w:tcPr>
            <w:tcW w:type="dxa" w:w="3200"/>
            <w:tcBorders>
              <w:top w:val="single" w:color="000000" w:sz="6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模型代价（描述规律本身）</w:t>
            </w:r>
          </w:p>
        </w:tc>
        <w:tc>
          <w:tcPr>
            <w:tcW w:type="dxa" w:w="4200"/>
            <w:tcBorders>
              <w:top w:val="single" w:color="000000" w:sz="6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全局描述子的瓶颈维度，即那个概括向量的维度</w:t>
            </w:r>
          </w:p>
        </w:tc>
      </w:tr>
      <w:tr>
        <w:tc>
          <w:tcPr>
            <w:tcW w:type="dxa" w:w="3200"/>
            <w:tcBorders>
              <w:top w:val="nil" w:sz="0"/>
              <w:left w:val="nil" w:sz="0"/>
              <w:bottom w:val="single" w:color="000000" w:sz="12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数据编码代价（有了规律后描述样本）</w:t>
            </w:r>
          </w:p>
        </w:tc>
        <w:tc>
          <w:tcPr>
            <w:tcW w:type="dxa" w:w="4200"/>
            <w:tcBorders>
              <w:top w:val="nil" w:sz="0"/>
              <w:left w:val="nil" w:sz="0"/>
              <w:bottom w:val="single" w:color="000000" w:sz="12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临界点集的大小</w:t>
            </w:r>
          </w:p>
        </w:tc>
      </w:tr>
    </w:tbl>
    <w:p>
      <w:pPr>
        <w:spacing w:after="0" w:before="200" w:line="20" w:lineRule="exact"/>
      </w:pPr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PointNet 的定理指出，只要保留临界点集，网络的输出就不变，且临界点集的大小不超过瓶颈维度。换句话说，PointNet 已经隐含地给出了一个描述长度的上界，只是没有往这个方向讲。</w:t>
      </w:r>
    </w:p>
    <w:p>
      <w:pPr>
        <w:pStyle w:val="Heading1"/>
        <w:keepNext/>
        <w:keepLines/>
        <w:spacing w:after="120" w:before="180"/>
      </w:pPr>
      <w:bookmarkStart w:name="_i5" w:id="20"/>
      <w:r>
        <w:rPr>
          <w:rFonts w:ascii="Times New Roman" w:cs="Times New Roman" w:eastAsia="SimHei" w:hAnsi="Times New Roman"/>
          <w:b/>
          <w:bCs/>
          <w:color w:val="1F3864"/>
          <w:sz w:val="36"/>
          <w:szCs w:val="36"/>
        </w:rPr>
        <w:t xml:space="preserve">第五章 什么叫「自动舒展」</w:t>
      </w:r>
      <w:bookmarkEnd w:id="20"/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「舒展」是个形象的词，这一章把它翻译成技术语言。</w:t>
      </w:r>
    </w:p>
    <w:p>
      <w:pPr>
        <w:pStyle w:val="Heading2"/>
        <w:keepNext/>
        <w:keepLines/>
        <w:spacing w:after="120" w:before="180"/>
      </w:pPr>
      <w:bookmarkStart w:name="_toc_auto_22" w:id="21"/>
      <w:r>
        <w:rPr>
          <w:rFonts w:ascii="Times New Roman" w:cs="Times New Roman" w:eastAsia="SimHei" w:hAnsi="Times New Roman"/>
          <w:b/>
          <w:bCs/>
          <w:color w:val="1F3864"/>
          <w:sz w:val="30"/>
          <w:szCs w:val="30"/>
        </w:rPr>
        <w:t xml:space="preserve">5.1 一个比喻：皱衣服</w:t>
      </w:r>
      <w:bookmarkEnd w:id="21"/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想象一件皱巴巴的衣服。皱巴巴的状态对应三维扫描，带有表情、姿态、个体差异；平整的状态对应一个标准模板。</w:t>
      </w:r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所谓舒展，就是找到一套动作，把每件皱衣服摊平到同一个标准形状上。摊平之后，衣服上每个位置都能对应一个统一编号，第 500 号位置永远是左袖子。这个统一编号就是对应。</w:t>
      </w:r>
    </w:p>
    <w:p>
      <w:pPr>
        <w:pStyle w:val="Heading2"/>
        <w:keepNext/>
        <w:keepLines/>
        <w:spacing w:after="120" w:before="180"/>
      </w:pPr>
      <w:bookmarkStart w:name="_toc_auto_23" w:id="22"/>
      <w:r>
        <w:rPr>
          <w:rFonts w:ascii="Times New Roman" w:cs="Times New Roman" w:eastAsia="SimHei" w:hAnsi="Times New Roman"/>
          <w:b/>
          <w:bCs/>
          <w:color w:val="1F3864"/>
          <w:sz w:val="30"/>
          <w:szCs w:val="30"/>
        </w:rPr>
        <w:t xml:space="preserve">5.2 两个方向的映射</w:t>
      </w:r>
      <w:bookmarkEnd w:id="22"/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技术上需要区分两个方向，这一点很容易混淆：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前向映射：从标准模板上的位置出发，得到它在某个具体扫描上的三维坐标。传统的薄板样条做的就是这个方向。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反向映射：从扫描上的三维坐标出发，找到它对应到标准模板上的哪个位置。这个方向才对应「舒展」，它本身就是对应关系。</w:t>
      </w:r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薄板样条是一种经典形变模型，可以理解为「一块有弹性的金属薄板」，让它弯曲去贴合目标形状。Bolkart 2015 年使用的就是它。优点是数学成熟、结果光滑；缺点是表达能力有限，只能做比较平缓的弯曲，做不出很复杂的形变。</w:t>
      </w:r>
    </w:p>
    <w:p>
      <w:pPr>
        <w:pStyle w:val="Heading2"/>
        <w:keepNext/>
        <w:keepLines/>
        <w:spacing w:after="120" w:before="180"/>
      </w:pPr>
      <w:bookmarkStart w:name="_toc_auto_24" w:id="23"/>
      <w:r>
        <w:rPr>
          <w:rFonts w:ascii="Times New Roman" w:cs="Times New Roman" w:eastAsia="SimHei" w:hAnsi="Times New Roman"/>
          <w:b/>
          <w:bCs/>
          <w:color w:val="1F3864"/>
          <w:sz w:val="30"/>
          <w:szCs w:val="30"/>
        </w:rPr>
        <w:t xml:space="preserve">5.3 规范空间与神经场</w:t>
      </w:r>
      <w:bookmarkEnd w:id="23"/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规范空间：所有脸被摊平之后共同处的参考坐标系。所有脸都映射到这里之后，同一个坐标就代表脸上同一个位置，统计才有意义。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神经场（又称隐式神经表示）：用一个神经网络来表示连续的空间映射，输入一个坐标、输出一个值。相比存一张固定网格，它天然是连续的、不需要离散化，因此能表达薄板样条做不到的复杂形变。</w:t>
      </w:r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把两者合起来，「自动舒展」的完整含义就是：学习一个从扫描点出发、指向规范空间的反向映射，并保证这个映射是一一对应、不撕裂、不重叠的。后一个要求称为双射或同胚约束，是舒展能够成立的前提。</w:t>
      </w:r>
    </w:p>
    <w:p>
      <w:pPr>
        <w:pStyle w:val="Heading2"/>
        <w:keepNext/>
        <w:keepLines/>
        <w:spacing w:after="120" w:before="180"/>
      </w:pPr>
      <w:bookmarkStart w:name="_toc_auto_25" w:id="24"/>
      <w:r>
        <w:rPr>
          <w:rFonts w:ascii="Times New Roman" w:cs="Times New Roman" w:eastAsia="SimHei" w:hAnsi="Times New Roman"/>
          <w:b/>
          <w:bCs/>
          <w:color w:val="1F3864"/>
          <w:sz w:val="30"/>
          <w:szCs w:val="30"/>
        </w:rPr>
        <w:t xml:space="preserve">5.4 「对应身份表情的坐标」是什么意思</w:t>
      </w:r>
      <w:bookmarkEnd w:id="24"/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舒展之后，每个人的形状可以用少数几个数字来表示：几个数字描述身份，即这是谁；另几个数字描述表情，即这个人正在做什么表情。</w:t>
      </w:r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这就是所谓「可解释旋钮」，也是多线性模型（把身份与表情看作两个模式）的非线性版本。相比线性模型，神经网络版本能够表达更复杂的形变，同时仍然保持身份与表情的可分离性。</w:t>
      </w:r>
    </w:p>
    <w:p>
      <w:pPr>
        <w:pStyle w:val="Heading1"/>
        <w:keepNext/>
        <w:keepLines/>
        <w:spacing w:after="120" w:before="180"/>
      </w:pPr>
      <w:bookmarkStart w:name="_i6" w:id="25"/>
      <w:r>
        <w:rPr>
          <w:rFonts w:ascii="Times New Roman" w:cs="Times New Roman" w:eastAsia="SimHei" w:hAnsi="Times New Roman"/>
          <w:b/>
          <w:bCs/>
          <w:color w:val="1F3864"/>
          <w:sz w:val="36"/>
          <w:szCs w:val="36"/>
        </w:rPr>
        <w:t xml:space="preserve">第六章 技术路线：四个阶段</w:t>
      </w:r>
      <w:bookmarkEnd w:id="25"/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把前述内容整理为可以按顺序执行的四个阶段。前两个阶段不需要训练神经网络，成本低但决定后续投入是否值得。</w:t>
      </w:r>
    </w:p>
    <w:p>
      <w:pPr>
        <w:pStyle w:val="Heading2"/>
        <w:keepNext/>
        <w:keepLines/>
        <w:spacing w:after="120" w:before="180"/>
      </w:pPr>
      <w:bookmarkStart w:name="_toc_auto_27" w:id="26"/>
      <w:r>
        <w:rPr>
          <w:rFonts w:ascii="Times New Roman" w:cs="Times New Roman" w:eastAsia="SimHei" w:hAnsi="Times New Roman"/>
          <w:b/>
          <w:bCs/>
          <w:color w:val="1F3864"/>
          <w:sz w:val="30"/>
          <w:szCs w:val="30"/>
        </w:rPr>
        <w:t xml:space="preserve">阶段一 把描述长度定义清楚</w:t>
      </w:r>
      <w:bookmarkEnd w:id="26"/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这一步是纯理论工作，不需要写代码。核心是明确描述长度的两项构成：模型代价描述规律本身需要多少比特，数据代价描述在已知规律的前提下每个样本还需要多少比特。</w:t>
      </w:r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必须处理的问题是无法直接数参数量，原因见《MDL 与描述长度笔记》第二章。可行的处理方式是使用码率与失真的权衡曲线，而不是单一的标量。</w:t>
      </w:r>
    </w:p>
    <w:p>
      <w:pPr>
        <w:pStyle w:val="Heading2"/>
        <w:keepNext/>
        <w:keepLines/>
        <w:spacing w:after="120" w:before="180"/>
      </w:pPr>
      <w:bookmarkStart w:name="_toc_auto_28" w:id="27"/>
      <w:r>
        <w:rPr>
          <w:rFonts w:ascii="Times New Roman" w:cs="Times New Roman" w:eastAsia="SimHei" w:hAnsi="Times New Roman"/>
          <w:b/>
          <w:bCs/>
          <w:color w:val="1F3864"/>
          <w:sz w:val="30"/>
          <w:szCs w:val="30"/>
        </w:rPr>
        <w:t xml:space="preserve">阶段二 试金石实验</w:t>
      </w:r>
      <w:bookmarkEnd w:id="27"/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这是整个构想能否成立的关键，而且成本很低。做法是：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取一组已经配准好的小规模数据，例如从公开三维人脸库中挑选少量身份。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人为注入已知程度的破坏：轻微重排、局部抖动、在表面制造折叠。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用同一套描述长度公式对这些被破坏的数据打分。</w:t>
      </w:r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判断标准是：如果破坏越严重、分数单调越高，构想就成立；如果不满足单调性，则后续全部推倒重来。</w:t>
      </w:r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之所以先做这个，是因为它不需要训练神经网络，几天内就能得出结论，却能决定之后几个月的投入是否值得。</w:t>
      </w:r>
    </w:p>
    <w:p>
      <w:pPr>
        <w:pStyle w:val="Heading2"/>
        <w:keepNext/>
        <w:keepLines/>
        <w:spacing w:after="120" w:before="180"/>
      </w:pPr>
      <w:bookmarkStart w:name="_toc_auto_29" w:id="28"/>
      <w:r>
        <w:rPr>
          <w:rFonts w:ascii="Times New Roman" w:cs="Times New Roman" w:eastAsia="SimHei" w:hAnsi="Times New Roman"/>
          <w:b/>
          <w:bCs/>
          <w:color w:val="1F3864"/>
          <w:sz w:val="30"/>
          <w:szCs w:val="30"/>
        </w:rPr>
        <w:t xml:space="preserve">阶段三 把描述长度变成损失函数</w:t>
      </w:r>
      <w:bookmarkEnd w:id="28"/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阶段二通过之后，把描述长度从评价指标升级为训练目标，让网络自己去优化它。总损失等于编码代价加上若干约束项。</w:t>
      </w:r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这里必须加入约束项，否则一定会出问题：如果只要求描述长度变短，优化过程会倾向于把所有点挤到脸上变化最小的一小块区域，例如脸颊，此时描述长度确实下降，但形状被破坏。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覆盖约束：强制点铺满整个脸部表面。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边界约束：强制点贴合边界。</w:t>
      </w:r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Bolkart 2015 年论文中已有对应的约束项，可以直接沿用同一套设计。</w:t>
      </w:r>
    </w:p>
    <w:p>
      <w:pPr>
        <w:pStyle w:val="Heading2"/>
        <w:keepNext/>
        <w:keepLines/>
        <w:spacing w:after="120" w:before="180"/>
      </w:pPr>
      <w:bookmarkStart w:name="_toc_auto_30" w:id="29"/>
      <w:r>
        <w:rPr>
          <w:rFonts w:ascii="Times New Roman" w:cs="Times New Roman" w:eastAsia="SimHei" w:hAnsi="Times New Roman"/>
          <w:b/>
          <w:bCs/>
          <w:color w:val="1F3864"/>
          <w:sz w:val="30"/>
          <w:szCs w:val="30"/>
        </w:rPr>
        <w:t xml:space="preserve">阶段四 用神经场实现舒展</w:t>
      </w:r>
      <w:bookmarkEnd w:id="29"/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前三个阶段使用的是「每个点一个位置」的离散参数化，最后一步才把它换成神经场：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输入：扫描点的坐标。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输出：该点在规范空间中的位置，以及它所对应的身份与表情编码。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约束：映射必须满足双射条件，即一一对应、不撕裂、不重叠。</w:t>
      </w:r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至此，线性模型加薄板样条的方案被完整替换为神经表示，而优化信号仍然是描述长度。</w:t>
      </w:r>
    </w:p>
    <w:p>
      <w:pPr>
        <w:pStyle w:val="Heading1"/>
        <w:keepNext/>
        <w:keepLines/>
        <w:spacing w:after="120" w:before="180"/>
      </w:pPr>
      <w:bookmarkStart w:name="_i7" w:id="30"/>
      <w:r>
        <w:rPr>
          <w:rFonts w:ascii="Times New Roman" w:cs="Times New Roman" w:eastAsia="SimHei" w:hAnsi="Times New Roman"/>
          <w:b/>
          <w:bCs/>
          <w:color w:val="1F3864"/>
          <w:sz w:val="36"/>
          <w:szCs w:val="36"/>
        </w:rPr>
        <w:t xml:space="preserve">第七章 风险清单</w:t>
      </w:r>
      <w:bookmarkEnd w:id="30"/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以下五条需要在动手之前就想清楚，它们决定方案能否立住。</w:t>
      </w:r>
    </w:p>
    <w:p>
      <w:pPr>
        <w:pStyle w:val="Heading2"/>
        <w:keepNext/>
        <w:keepLines/>
        <w:spacing w:after="120" w:before="180"/>
      </w:pPr>
      <w:bookmarkStart w:name="_toc_auto_32" w:id="31"/>
      <w:r>
        <w:rPr>
          <w:rFonts w:ascii="Times New Roman" w:cs="Times New Roman" w:eastAsia="SimHei" w:hAnsi="Times New Roman"/>
          <w:b/>
          <w:bCs/>
          <w:color w:val="1F3864"/>
          <w:sz w:val="30"/>
          <w:szCs w:val="30"/>
        </w:rPr>
        <w:t xml:space="preserve">风险一 已有工作密集，差异化必须明确</w:t>
      </w:r>
      <w:bookmarkEnd w:id="31"/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用神经表示做三维人脸对应已有多项工作：有的用隐式神经表示加解耦形变场，自动学习点对点对应；有的用模板隐场加形变场；有的用连续双射构造规范形变空间；还有的做免配准的多视角稠密对应。</w:t>
      </w:r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因此新意不能是「使用了神经网络」，必须落在「以群体描述长度作为自监督信号」这一点上，并在实验与写作中始终体现这一区别。</w:t>
      </w:r>
    </w:p>
    <w:p>
      <w:pPr>
        <w:pStyle w:val="Heading2"/>
        <w:keepNext/>
        <w:keepLines/>
        <w:spacing w:after="120" w:before="180"/>
      </w:pPr>
      <w:bookmarkStart w:name="_toc_auto_33" w:id="32"/>
      <w:r>
        <w:rPr>
          <w:rFonts w:ascii="Times New Roman" w:cs="Times New Roman" w:eastAsia="SimHei" w:hAnsi="Times New Roman"/>
          <w:b/>
          <w:bCs/>
          <w:color w:val="1F3864"/>
          <w:sz w:val="30"/>
          <w:szCs w:val="30"/>
        </w:rPr>
        <w:t xml:space="preserve">风险二 目标函数一定会被钻空子</w:t>
      </w:r>
      <w:bookmarkEnd w:id="32"/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描述长度下降与表面覆盖变差可以同时发生，此时不能报告为对应质量提升。覆盖与边界约束是必备项，不是可选项。</w:t>
      </w:r>
    </w:p>
    <w:p>
      <w:pPr>
        <w:pStyle w:val="Heading2"/>
        <w:keepNext/>
        <w:keepLines/>
        <w:spacing w:after="120" w:before="180"/>
      </w:pPr>
      <w:bookmarkStart w:name="_toc_auto_34" w:id="33"/>
      <w:r>
        <w:rPr>
          <w:rFonts w:ascii="Times New Roman" w:cs="Times New Roman" w:eastAsia="SimHei" w:hAnsi="Times New Roman"/>
          <w:b/>
          <w:bCs/>
          <w:color w:val="1F3864"/>
          <w:sz w:val="30"/>
          <w:szCs w:val="30"/>
        </w:rPr>
        <w:t xml:space="preserve">风险三 跨表示类的比较存在哲学困难</w:t>
      </w:r>
      <w:bookmarkEnd w:id="33"/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描述长度的本意是在给定的模型类内部挑选最优模型，而不是判断线性模型与神经网络谁更短。跨类比较应改用码率与失真的权衡曲线。</w:t>
      </w:r>
    </w:p>
    <w:p>
      <w:pPr>
        <w:pStyle w:val="Heading2"/>
        <w:keepNext/>
        <w:keepLines/>
        <w:spacing w:after="120" w:before="180"/>
      </w:pPr>
      <w:bookmarkStart w:name="_toc_auto_35" w:id="34"/>
      <w:r>
        <w:rPr>
          <w:rFonts w:ascii="Times New Roman" w:cs="Times New Roman" w:eastAsia="SimHei" w:hAnsi="Times New Roman"/>
          <w:b/>
          <w:bCs/>
          <w:color w:val="1F3864"/>
          <w:sz w:val="30"/>
          <w:szCs w:val="30"/>
        </w:rPr>
        <w:t xml:space="preserve">风险四 需要回答与变分方法中正则项的区别</w:t>
      </w:r>
      <w:bookmarkEnd w:id="34"/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常见疑问是：本方案的描述长度与变分自编码器中的正则项有何不同？答案是：该正则项只惩罚隐空间，不包含模型本身的编码代价，因此模型可以把数据「抄」进参数来绕过惩罚；两段结构能够堵住这个漏洞。</w:t>
      </w:r>
    </w:p>
    <w:p>
      <w:pPr>
        <w:pStyle w:val="Heading2"/>
        <w:keepNext/>
        <w:keepLines/>
        <w:spacing w:after="120" w:before="180"/>
      </w:pPr>
      <w:bookmarkStart w:name="_toc_auto_36" w:id="35"/>
      <w:r>
        <w:rPr>
          <w:rFonts w:ascii="Times New Roman" w:cs="Times New Roman" w:eastAsia="SimHei" w:hAnsi="Times New Roman"/>
          <w:b/>
          <w:bCs/>
          <w:color w:val="1F3864"/>
          <w:sz w:val="30"/>
          <w:szCs w:val="30"/>
        </w:rPr>
        <w:t xml:space="preserve">风险五 不能让描述长度项被其他损失淹没</w:t>
      </w:r>
      <w:bookmarkEnd w:id="35"/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如果最终效果主要来自重建损失，整个论证就失去意义。必须通过消融实验证明描述长度项确实在起作用。</w:t>
      </w:r>
    </w:p>
    <w:p>
      <w:pPr>
        <w:pStyle w:val="Heading1"/>
        <w:keepNext/>
        <w:keepLines/>
        <w:spacing w:after="120" w:before="180"/>
      </w:pPr>
      <w:bookmarkStart w:name="_i8" w:id="36"/>
      <w:r>
        <w:rPr>
          <w:rFonts w:ascii="Times New Roman" w:cs="Times New Roman" w:eastAsia="SimHei" w:hAnsi="Times New Roman"/>
          <w:b/>
          <w:bCs/>
          <w:color w:val="1F3864"/>
          <w:sz w:val="36"/>
          <w:szCs w:val="36"/>
        </w:rPr>
        <w:t xml:space="preserve">第八章 术语速查</w:t>
      </w:r>
      <w:bookmarkEnd w:id="36"/>
    </w:p>
    <w:p>
      <w:pPr>
        <w:spacing w:after="60" w:before="200"/>
        <w:jc w:val="center"/>
      </w:pPr>
      <w:r>
        <w:rPr>
          <w:rFonts w:ascii="Times New Roman" w:cs="Times New Roman" w:eastAsia="SimSun" w:hAnsi="Times New Roman"/>
          <w:color w:val="2C3E50"/>
          <w:sz w:val="20"/>
          <w:szCs w:val="20"/>
        </w:rPr>
        <w:t xml:space="preserve">表 8.1  术语速查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8"/>
        <w:gridCol w:w="6249"/>
      </w:tblGrid>
      <w:tr>
        <w:tc>
          <w:tcPr>
            <w:tcW w:type="dxa" w:w="2538"/>
            <w:tcBorders>
              <w:top w:val="single" w:color="000000" w:sz="12"/>
              <w:left w:val="nil" w:sz="0"/>
              <w:bottom w:val="single" w:color="000000" w:sz="6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b/>
                <w:bCs/>
                <w:color w:val="2C3E50"/>
                <w:sz w:val="20"/>
                <w:szCs w:val="20"/>
              </w:rPr>
              <w:t xml:space="preserve">术语</w:t>
            </w:r>
          </w:p>
        </w:tc>
        <w:tc>
          <w:tcPr>
            <w:tcW w:type="dxa" w:w="6249"/>
            <w:tcBorders>
              <w:top w:val="single" w:color="000000" w:sz="12"/>
              <w:left w:val="nil" w:sz="0"/>
              <w:bottom w:val="single" w:color="000000" w:sz="6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b/>
                <w:bCs/>
                <w:color w:val="2C3E50"/>
                <w:sz w:val="20"/>
                <w:szCs w:val="20"/>
              </w:rPr>
              <w:t xml:space="preserve">一句话解释</w:t>
            </w:r>
          </w:p>
        </w:tc>
      </w:tr>
      <w:tr>
        <w:tc>
          <w:tcPr>
            <w:tcW w:type="dxa" w:w="2538"/>
            <w:tcBorders>
              <w:top w:val="single" w:color="000000" w:sz="6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点云</w:t>
            </w:r>
          </w:p>
        </w:tc>
        <w:tc>
          <w:tcPr>
            <w:tcW w:type="dxa" w:w="6249"/>
            <w:tcBorders>
              <w:top w:val="single" w:color="000000" w:sz="6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一堆三维坐标点，没有顺序、没有连线</w:t>
            </w:r>
          </w:p>
        </w:tc>
      </w:tr>
      <w:tr>
        <w:tc>
          <w:tcPr>
            <w:tcW w:type="dxa" w:w="2538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对应</w:t>
            </w:r>
          </w:p>
        </w:tc>
        <w:tc>
          <w:tcPr>
            <w:tcW w:type="dxa" w:w="6249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两张脸上编号相同的点，指的是脸上同一个位置</w:t>
            </w:r>
          </w:p>
        </w:tc>
      </w:tr>
      <w:tr>
        <w:tc>
          <w:tcPr>
            <w:tcW w:type="dxa" w:w="2538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配准</w:t>
            </w:r>
          </w:p>
        </w:tc>
        <w:tc>
          <w:tcPr>
            <w:tcW w:type="dxa" w:w="6249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建立对应的整个过程</w:t>
            </w:r>
          </w:p>
        </w:tc>
      </w:tr>
      <w:tr>
        <w:tc>
          <w:tcPr>
            <w:tcW w:type="dxa" w:w="2538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描述长度</w:t>
            </w:r>
          </w:p>
        </w:tc>
        <w:tc>
          <w:tcPr>
            <w:tcW w:type="dxa" w:w="6249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把这份数据无损传给对方，最少需要多少比特</w:t>
            </w:r>
          </w:p>
        </w:tc>
      </w:tr>
      <w:tr>
        <w:tc>
          <w:tcPr>
            <w:tcW w:type="dxa" w:w="2538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MDL</w:t>
            </w:r>
          </w:p>
        </w:tc>
        <w:tc>
          <w:tcPr>
            <w:tcW w:type="dxa" w:w="6249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最好的模型是能让数据被描述得最短的模型</w:t>
            </w:r>
          </w:p>
        </w:tc>
      </w:tr>
      <w:tr>
        <w:tc>
          <w:tcPr>
            <w:tcW w:type="dxa" w:w="2538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特征值</w:t>
            </w:r>
          </w:p>
        </w:tc>
        <w:tc>
          <w:tcPr>
            <w:tcW w:type="dxa" w:w="6249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数据在某个主成分方向上的变化幅度</w:t>
            </w:r>
          </w:p>
        </w:tc>
      </w:tr>
      <w:tr>
        <w:tc>
          <w:tcPr>
            <w:tcW w:type="dxa" w:w="2538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紧致度</w:t>
            </w:r>
          </w:p>
        </w:tc>
        <w:tc>
          <w:tcPr>
            <w:tcW w:type="dxa" w:w="6249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需要多少个主成分才能解释数据的大部分变化</w:t>
            </w:r>
          </w:p>
        </w:tc>
      </w:tr>
      <w:tr>
        <w:tc>
          <w:tcPr>
            <w:tcW w:type="dxa" w:w="2538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临界点集</w:t>
            </w:r>
          </w:p>
        </w:tc>
        <w:tc>
          <w:tcPr>
            <w:tcW w:type="dxa" w:w="6249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PointNet 中真正决定输出的那几个关键点</w:t>
            </w:r>
          </w:p>
        </w:tc>
      </w:tr>
      <w:tr>
        <w:tc>
          <w:tcPr>
            <w:tcW w:type="dxa" w:w="2538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瓶颈维度</w:t>
            </w:r>
          </w:p>
        </w:tc>
        <w:tc>
          <w:tcPr>
            <w:tcW w:type="dxa" w:w="6249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整体描述向量的维度，临界点集大小不超过它</w:t>
            </w:r>
          </w:p>
        </w:tc>
      </w:tr>
      <w:tr>
        <w:tc>
          <w:tcPr>
            <w:tcW w:type="dxa" w:w="2538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规范空间</w:t>
            </w:r>
          </w:p>
        </w:tc>
        <w:tc>
          <w:tcPr>
            <w:tcW w:type="dxa" w:w="6249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所有脸被摊平后共同的参考坐标系</w:t>
            </w:r>
          </w:p>
        </w:tc>
      </w:tr>
      <w:tr>
        <w:tc>
          <w:tcPr>
            <w:tcW w:type="dxa" w:w="2538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薄板样条</w:t>
            </w:r>
          </w:p>
        </w:tc>
        <w:tc>
          <w:tcPr>
            <w:tcW w:type="dxa" w:w="6249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一种经典形变模型，像有弹性的金属薄板</w:t>
            </w:r>
          </w:p>
        </w:tc>
      </w:tr>
      <w:tr>
        <w:tc>
          <w:tcPr>
            <w:tcW w:type="dxa" w:w="2538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神经场</w:t>
            </w:r>
          </w:p>
        </w:tc>
        <w:tc>
          <w:tcPr>
            <w:tcW w:type="dxa" w:w="6249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用神经网络表示连续映射，输入坐标输出值</w:t>
            </w:r>
          </w:p>
        </w:tc>
      </w:tr>
      <w:tr>
        <w:tc>
          <w:tcPr>
            <w:tcW w:type="dxa" w:w="2538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双射</w:t>
            </w:r>
          </w:p>
        </w:tc>
        <w:tc>
          <w:tcPr>
            <w:tcW w:type="dxa" w:w="6249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一一对应、连续可逆、不撕裂不重叠的映射</w:t>
            </w:r>
          </w:p>
        </w:tc>
      </w:tr>
      <w:tr>
        <w:tc>
          <w:tcPr>
            <w:tcW w:type="dxa" w:w="2538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码率与失真</w:t>
            </w:r>
          </w:p>
        </w:tc>
        <w:tc>
          <w:tcPr>
            <w:tcW w:type="dxa" w:w="6249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用多少比特与误差多大的权衡，用来公平比较方法</w:t>
            </w:r>
          </w:p>
        </w:tc>
      </w:tr>
      <w:tr>
        <w:tc>
          <w:tcPr>
            <w:tcW w:type="dxa" w:w="2538"/>
            <w:tcBorders>
              <w:top w:val="nil" w:sz="0"/>
              <w:left w:val="nil" w:sz="0"/>
              <w:bottom w:val="single" w:color="000000" w:sz="12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泛化</w:t>
            </w:r>
          </w:p>
        </w:tc>
        <w:tc>
          <w:tcPr>
            <w:tcW w:type="dxa" w:w="6249"/>
            <w:tcBorders>
              <w:top w:val="nil" w:sz="0"/>
              <w:left w:val="nil" w:sz="0"/>
              <w:bottom w:val="single" w:color="000000" w:sz="12"/>
              <w:right w:val="nil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20"/>
              <w:jc w:val="center"/>
            </w:pPr>
            <w:r>
              <w:rPr>
                <w:rFonts w:ascii="SimSun" w:cs="SimSun" w:eastAsia="SimSun" w:hAnsi="SimSun"/>
                <w:color w:val="2C3E50"/>
                <w:sz w:val="20"/>
                <w:szCs w:val="20"/>
              </w:rPr>
              <w:t xml:space="preserve">学到的东西能不能用在新数据上</w:t>
            </w:r>
          </w:p>
        </w:tc>
      </w:tr>
    </w:tbl>
    <w:p>
      <w:pPr>
        <w:spacing w:after="0" w:before="200" w:line="20" w:lineRule="exact"/>
      </w:pPr>
    </w:p>
    <w:p>
      <w:pPr>
        <w:pStyle w:val="Heading2"/>
        <w:keepNext/>
        <w:keepLines/>
        <w:spacing w:after="120" w:before="180"/>
      </w:pPr>
      <w:bookmarkStart w:name="_toc_auto_38" w:id="37"/>
      <w:r>
        <w:rPr>
          <w:rFonts w:ascii="Times New Roman" w:cs="Times New Roman" w:eastAsia="SimHei" w:hAnsi="Times New Roman"/>
          <w:b/>
          <w:bCs/>
          <w:color w:val="1F3864"/>
          <w:sz w:val="30"/>
          <w:szCs w:val="30"/>
        </w:rPr>
        <w:t xml:space="preserve">全篇逻辑回顾</w:t>
      </w:r>
      <w:bookmarkEnd w:id="37"/>
    </w:p>
    <w:p>
      <w:pPr>
        <w:spacing w:after="60" w:line="360" w:lineRule="auto"/>
        <w:ind w:firstLine="4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把本笔记的推理链压缩成五行：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三维人脸数据是一堆没有编号的点，没有对应就无法统计建模。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描述长度衡量的是把数据无损传递所需的最少比特，规律越强则越短。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对应越好，同一编号的点越集中，数据越有规律，描述长度越短；因此描述长度可以驱动对应的学习。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网络可以学一个反向映射把扫描点舒展到规范空间，输出身份与表情坐标，替代传统的薄板样条。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SimSun" w:hAnsi="Times New Roman"/>
          <w:color w:val="2C3E50"/>
          <w:sz w:val="24"/>
          <w:szCs w:val="24"/>
        </w:rPr>
        <w:t xml:space="preserve">本方向的定位是以群体描述长度作为自监督信号，而不是以重建损失为主。</w:t>
      </w:r>
    </w:p>
    <w:sectPr>
      <w:headerReference w:type="default" r:id="rId9"/>
      <w:footerReference w:type="default" r:id="rId10"/>
      <w:type w:val="nextPage"/>
      <w:pgSz w:w="11906" w:h="16838" w:orient="portrait"/>
      <w:pgMar w:top="1701" w:right="1418" w:bottom="1418" w:left="1701" w:header="708" w:footer="708" w:gutter="0"/>
      <w:pgNumType/>
      <w:cols w:num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 w:line="360" w:lineRule="auto"/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 w:line="360" w:lineRule="auto"/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 w:line="360" w:lineRule="auto"/>
      <w:jc w:val="center"/>
    </w:pPr>
    <w:r>
      <w:rPr>
        <w:rFonts w:ascii="Times New Roman" w:cs="Times New Roman" w:eastAsia="SimSun" w:hAnsi="Times New Roman"/>
        <w:color w:val="999999"/>
        <w:sz w:val="18"/>
        <w:szCs w:val="18"/>
      </w:rPr>
      <w:t xml:space="preserve">方向入门笔记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 w:line="360" w:lineRule="auto"/>
      <w:jc w:val="center"/>
    </w:pPr>
    <w:r>
      <w:rPr>
        <w:rFonts w:ascii="Times New Roman" w:cs="Times New Roman" w:eastAsia="SimSun" w:hAnsi="Times New Roman"/>
        <w:color w:val="999999"/>
        <w:sz w:val="18"/>
        <w:szCs w:val="18"/>
      </w:rPr>
      <w:t xml:space="preserve">方向入门笔记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SimSun" w:hAnsi="Times New Roman"/>
        <w:color w:val="2C3E50"/>
        <w:sz w:val="24"/>
        <w:szCs w:val="24"/>
      </w:rPr>
    </w:rPrDefault>
    <w:pPrDefault>
      <w:pPr>
        <w:widowControl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20" w:before="180"/>
      <w:outlineLvl w:val="0"/>
    </w:pPr>
    <w:rPr>
      <w:rFonts w:ascii="Times New Roman" w:cs="Times New Roman" w:eastAsia="SimHei" w:hAnsi="Times New Roman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180"/>
      <w:outlineLvl w:val="1"/>
    </w:pPr>
    <w:rPr>
      <w:rFonts w:ascii="Times New Roman" w:cs="Times New Roman" w:eastAsia="SimHei" w:hAnsi="Times New Roman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180"/>
      <w:outlineLvl w:val="2"/>
    </w:pPr>
    <w:rPr>
      <w:rFonts w:ascii="Times New Roman" w:cs="Times New Roman" w:eastAsia="SimHei" w:hAnsi="Times New Roman"/>
      <w:b/>
      <w:bCs/>
      <w:color w:val="1F3864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20" w:before="180"/>
      <w:outlineLvl w:val="3"/>
    </w:pPr>
    <w:rPr>
      <w:rFonts w:ascii="Times New Roman" w:cs="Times New Roman" w:eastAsia="SimHei" w:hAnsi="Times New Roman"/>
      <w:b/>
      <w:bCs/>
      <w:color w:val="1F3864"/>
      <w:sz w:val="24"/>
      <w:szCs w:val="24"/>
    </w:rPr>
  </w:style>
  <w:style xmlns:w="http://schemas.openxmlformats.org/wordprocessingml/2006/main" w:type="paragraph" w:styleId="TOC1">
    <w:name w:val="toc 1"/>
    <w:basedOn w:val="Normal"/>
    <w:uiPriority w:val="39"/>
    <w:pPr>
      <w:spacing w:before="120" w:after="0" w:line="360" w:lineRule="auto"/>
    </w:pPr>
    <w:rPr>
      <w:b/>
      <w:sz w:val="22"/>
      <w:szCs w:val="22"/>
    </w:rPr>
  </w:style>
  <w:style xmlns:w="http://schemas.openxmlformats.org/wordprocessingml/2006/main" w:type="paragraph" w:styleId="TOC2">
    <w:name w:val="toc 2"/>
    <w:basedOn w:val="Normal"/>
    <w:uiPriority w:val="39"/>
    <w:pPr>
      <w:spacing w:before="0" w:after="0" w:line="360" w:lineRule="auto"/>
      <w:ind w:left="420"/>
    </w:pPr>
    <w:rPr>
      <w:sz w:val="21"/>
      <w:szCs w:val="21"/>
    </w:rPr>
  </w:style>
  <w:style xmlns:w="http://schemas.openxmlformats.org/wordprocessingml/2006/main" w:type="paragraph" w:styleId="TOC3">
    <w:name w:val="toc 3"/>
    <w:basedOn w:val="Normal"/>
    <w:uiPriority w:val="39"/>
    <w:pPr>
      <w:spacing w:before="0" w:after="0" w:line="360" w:lineRule="auto"/>
      <w:ind w:left="840"/>
    </w:pPr>
    <w:rPr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2026-10-15T12:08:10.723Z</dcterms:created>
  <dcterms:modified xsi:type="dcterms:W3CDTF">2026-10-15T12:08:10.723Z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