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98C82EA" w14:textId="77777777" w:rsidR="003B4682" w:rsidRDefault="00462F99" w:rsidP="007C7920">
      <w:pPr>
        <w:pStyle w:val="Heading1"/>
        <w:spacing w:line="240" w:lineRule="auto"/>
      </w:pPr>
      <w:bookmarkStart w:id="0" w:name="hubs"/>
      <w:bookmarkEnd w:id="0"/>
      <w:r>
        <w:t>Hubs</w:t>
      </w:r>
    </w:p>
    <w:p w14:paraId="4E8734BB" w14:textId="77777777" w:rsidR="007C7920" w:rsidRDefault="007C7920" w:rsidP="007C7920">
      <w:pPr>
        <w:pStyle w:val="Heading1SubWoT"/>
        <w:spacing w:after="480"/>
      </w:pPr>
      <w:bookmarkStart w:id="1" w:name="by-daniel-buchner-wayne-vaughan-and-ryan"/>
      <w:bookmarkEnd w:id="1"/>
    </w:p>
    <w:p w14:paraId="33FECF16" w14:textId="77777777" w:rsidR="007C7920" w:rsidRDefault="007C7920" w:rsidP="007C7920">
      <w:pPr>
        <w:pStyle w:val="Heading1SubWoT"/>
        <w:spacing w:after="480"/>
        <w:rPr>
          <w:rFonts w:ascii="Segoe UI" w:hAnsi="Segoe UI" w:cs="Segoe UI"/>
          <w:b/>
          <w:bCs/>
          <w:color w:val="333333"/>
          <w:sz w:val="32"/>
          <w:szCs w:val="32"/>
          <w:shd w:val="clear" w:color="auto" w:fill="FFFFFF"/>
        </w:rPr>
      </w:pPr>
      <w:r>
        <w:t xml:space="preserve">A White Paper </w:t>
      </w:r>
      <w:r>
        <w:t>from Rebooting the Web of Trust III Design Workshop</w:t>
      </w:r>
    </w:p>
    <w:p w14:paraId="515B6113" w14:textId="77777777" w:rsidR="003B4682" w:rsidRDefault="007C7920" w:rsidP="007C7920">
      <w:pPr>
        <w:pStyle w:val="Heading1SubAuthor"/>
      </w:pPr>
      <w:r>
        <w:t xml:space="preserve">by </w:t>
      </w:r>
      <w:r w:rsidR="00462F99">
        <w:t>Daniel Buchner, Wayne Vaughan, and Ryan Shea</w:t>
      </w:r>
    </w:p>
    <w:p w14:paraId="2C4AC52F" w14:textId="77777777" w:rsidR="00BA3DED" w:rsidRDefault="00BA3DED">
      <w:pPr>
        <w:pStyle w:val="FirstParagraph"/>
      </w:pPr>
    </w:p>
    <w:p w14:paraId="2D485383" w14:textId="77777777" w:rsidR="00BA3DED" w:rsidRPr="00BA3DED" w:rsidRDefault="00BA3DED" w:rsidP="00BA3DED">
      <w:pPr>
        <w:pStyle w:val="BodyText"/>
        <w:sectPr w:rsidR="00BA3DED" w:rsidRPr="00BA3DED" w:rsidSect="00BA3DED">
          <w:footerReference w:type="default" r:id="rId7"/>
          <w:pgSz w:w="12240" w:h="15840"/>
          <w:pgMar w:top="1440" w:right="1080" w:bottom="1440" w:left="1080" w:header="720" w:footer="720" w:gutter="0"/>
          <w:cols w:space="720"/>
          <w:docGrid w:linePitch="272"/>
          <w:printerSettings r:id="rId8"/>
        </w:sectPr>
      </w:pPr>
    </w:p>
    <w:p w14:paraId="39A7E6D3" w14:textId="27A97DC5" w:rsidR="003B4682" w:rsidRDefault="00462F99">
      <w:pPr>
        <w:pStyle w:val="FirstParagraph"/>
      </w:pPr>
      <w:r>
        <w:lastRenderedPageBreak/>
        <w:t>Hubs let you securely store and share data. A Hub is a datastore containing semantic data objects at well-known locations. Each object in a Hub is signed by an identity and accessible via a globally recognized API format that explicitly maps to semantic da</w:t>
      </w:r>
      <w:r>
        <w:t>ta objects. Hubs are addressable via unique identifiers maintained in a global namespace.</w:t>
      </w:r>
    </w:p>
    <w:p w14:paraId="794F0D15" w14:textId="77777777" w:rsidR="003B4682" w:rsidRDefault="00462F99" w:rsidP="00BA3DED">
      <w:pPr>
        <w:pStyle w:val="Heading2"/>
      </w:pPr>
      <w:bookmarkStart w:id="2" w:name="single-address-for-multiple-hub-instance"/>
      <w:bookmarkEnd w:id="2"/>
      <w:r>
        <w:t>Single Address for Multiple Hub Instances</w:t>
      </w:r>
    </w:p>
    <w:p w14:paraId="68B5D610" w14:textId="77777777" w:rsidR="003B4682" w:rsidRDefault="00462F99">
      <w:pPr>
        <w:pStyle w:val="FirstParagraph"/>
      </w:pPr>
      <w:r>
        <w:t xml:space="preserve">A single entity may have one or more instances of a Hub, all of which are addressable via a URI-routing mechanism linked to </w:t>
      </w:r>
      <w:r>
        <w:t xml:space="preserve">the entity’s identifier. Hub instances sync state changes, ensuring the owner can access data and attestations from anywhere, even </w:t>
      </w:r>
      <w:r>
        <w:lastRenderedPageBreak/>
        <w:t>when offline.</w:t>
      </w:r>
    </w:p>
    <w:p w14:paraId="22E21255" w14:textId="77777777" w:rsidR="003B4682" w:rsidRDefault="00462F99">
      <w:pPr>
        <w:pStyle w:val="Heading2"/>
      </w:pPr>
      <w:bookmarkStart w:id="3" w:name="syncing-data-to-multiple-hubs"/>
      <w:bookmarkEnd w:id="3"/>
      <w:r>
        <w:t>Syncing Data to Multiple Hubs</w:t>
      </w:r>
    </w:p>
    <w:p w14:paraId="55E61DA5" w14:textId="2E45BCD0" w:rsidR="003B4682" w:rsidRDefault="00BA3DED">
      <w:pPr>
        <w:pStyle w:val="FirstParagraph"/>
      </w:pPr>
      <w:r>
        <w:rPr>
          <w:noProof/>
        </w:rPr>
        <w:drawing>
          <wp:anchor distT="411480" distB="0" distL="118745" distR="118745" simplePos="0" relativeHeight="251659264" behindDoc="0" locked="0" layoutInCell="1" allowOverlap="1" wp14:anchorId="09A2BDFF" wp14:editId="24DBE084">
            <wp:simplePos x="0" y="0"/>
            <wp:positionH relativeFrom="column">
              <wp:posOffset>0</wp:posOffset>
            </wp:positionH>
            <wp:positionV relativeFrom="margin">
              <wp:align>bottom</wp:align>
            </wp:positionV>
            <wp:extent cx="6400800" cy="3175000"/>
            <wp:effectExtent l="0" t="0" r="0" b="0"/>
            <wp:wrapSquare wrapText="bothSides"/>
            <wp:docPr id="3" name="Picture 3"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9"/>
                    <a:stretch>
                      <a:fillRect/>
                    </a:stretch>
                  </pic:blipFill>
                  <pic:spPr>
                    <a:xfrm>
                      <a:off x="0" y="0"/>
                      <a:ext cx="6400800" cy="3175000"/>
                    </a:xfrm>
                    <a:prstGeom prst="rect">
                      <a:avLst/>
                    </a:prstGeom>
                  </pic:spPr>
                </pic:pic>
              </a:graphicData>
            </a:graphic>
          </wp:anchor>
        </w:drawing>
      </w:r>
      <w:r w:rsidR="00462F99">
        <w:t>Hub instances must sync data without requiring master-slave relationships or forc</w:t>
      </w:r>
      <w:r w:rsidR="00462F99">
        <w:t xml:space="preserve">ing a single implementation for storage or application logic. This requires a shared replication protocol for broadcasting and resolving changes. </w:t>
      </w:r>
      <w:proofErr w:type="spellStart"/>
      <w:r w:rsidR="00462F99" w:rsidRPr="00BA3DED">
        <w:t>Cou</w:t>
      </w:r>
      <w:r w:rsidR="00462F99" w:rsidRPr="00BA3DED">
        <w:t>c</w:t>
      </w:r>
      <w:r w:rsidR="00462F99" w:rsidRPr="00BA3DED">
        <w:t>hDB</w:t>
      </w:r>
      <w:proofErr w:type="spellEnd"/>
      <w:r>
        <w:t xml:space="preserve"> (</w:t>
      </w:r>
      <w:hyperlink r:id="rId10" w:history="1">
        <w:r w:rsidRPr="00264FE7">
          <w:rPr>
            <w:rStyle w:val="Hyperlink"/>
          </w:rPr>
          <w:t>http://docs.couchdb.org/en/2.0.0/replication/protocol.html</w:t>
        </w:r>
      </w:hyperlink>
      <w:r>
        <w:t>)</w:t>
      </w:r>
      <w:r w:rsidR="00462F99">
        <w:t>, an open source Apache p</w:t>
      </w:r>
      <w:r w:rsidR="00462F99">
        <w:t>roject, will be the data-syncing protocol Hubs must implement. It features an eventually consistent, master-master replication protocol that can be decoupled from the default storage layer provided by CouchDB.</w:t>
      </w:r>
    </w:p>
    <w:p w14:paraId="780C29D1" w14:textId="77777777" w:rsidR="003B4682" w:rsidRDefault="00462F99">
      <w:pPr>
        <w:pStyle w:val="Heading2"/>
      </w:pPr>
      <w:bookmarkStart w:id="4" w:name="well-known-uris"/>
      <w:bookmarkEnd w:id="4"/>
      <w:r>
        <w:lastRenderedPageBreak/>
        <w:t>Well-Known URIs</w:t>
      </w:r>
    </w:p>
    <w:p w14:paraId="05AD1FD4" w14:textId="3B550B42" w:rsidR="003B4682" w:rsidRDefault="00462F99" w:rsidP="00264FE7">
      <w:pPr>
        <w:pStyle w:val="FirstParagraph"/>
      </w:pPr>
      <w:r>
        <w:t>Existing web servers need to i</w:t>
      </w:r>
      <w:r>
        <w:t xml:space="preserve">nteract with Hubs. We are using the IETF convention for globally defined resources that predictably reside at well-known locations as detailed in </w:t>
      </w:r>
      <w:r w:rsidRPr="00264FE7">
        <w:t>RFC 5785 well-known URIs</w:t>
      </w:r>
      <w:r>
        <w:t xml:space="preserve"> </w:t>
      </w:r>
      <w:r w:rsidR="00264FE7">
        <w:t>(</w:t>
      </w:r>
      <w:hyperlink r:id="rId11" w:history="1">
        <w:r w:rsidR="00264FE7" w:rsidRPr="00031245">
          <w:rPr>
            <w:rStyle w:val="Hyperlink"/>
          </w:rPr>
          <w:t>https://tools.ietf.org/html/rfc5785)</w:t>
        </w:r>
      </w:hyperlink>
      <w:r w:rsidR="00264FE7">
        <w:t xml:space="preserve"> </w:t>
      </w:r>
      <w:r>
        <w:t xml:space="preserve">and </w:t>
      </w:r>
      <w:r>
        <w:t xml:space="preserve">the </w:t>
      </w:r>
      <w:r w:rsidRPr="00264FE7">
        <w:t>well-known URI directory</w:t>
      </w:r>
      <w:r w:rsidR="00264FE7">
        <w:t xml:space="preserve"> (</w:t>
      </w:r>
      <w:hyperlink r:id="rId12" w:history="1">
        <w:r w:rsidR="00264FE7" w:rsidRPr="00031245">
          <w:rPr>
            <w:rStyle w:val="Hyperlink"/>
          </w:rPr>
          <w:t>https://www.ietf.org/assignments/well-known-uris/well-known-uris.xml)</w:t>
        </w:r>
      </w:hyperlink>
      <w:r w:rsidR="00264FE7">
        <w:t xml:space="preserve">. </w:t>
      </w:r>
      <w:r>
        <w:t xml:space="preserve">Hubs are accessible via the path: </w:t>
      </w:r>
      <w:proofErr w:type="gramStart"/>
      <w:r>
        <w:t>/.well</w:t>
      </w:r>
      <w:proofErr w:type="gramEnd"/>
      <w:r>
        <w:t>-known/identity/:id, wherein the last segment of the path is the target ID for the identity you wish to interact with.</w:t>
      </w:r>
    </w:p>
    <w:p w14:paraId="5DAAC6E1" w14:textId="77777777" w:rsidR="003B4682" w:rsidRDefault="00462F99">
      <w:pPr>
        <w:pStyle w:val="Heading2"/>
      </w:pPr>
      <w:bookmarkStart w:id="5" w:name="api-routes"/>
      <w:bookmarkEnd w:id="5"/>
      <w:r>
        <w:t>A</w:t>
      </w:r>
      <w:r>
        <w:t>PI R</w:t>
      </w:r>
      <w:r>
        <w:t>outes</w:t>
      </w:r>
    </w:p>
    <w:p w14:paraId="7B9C8EC9" w14:textId="77777777" w:rsidR="003B4682" w:rsidRDefault="00462F99">
      <w:pPr>
        <w:pStyle w:val="FirstParagraph"/>
      </w:pPr>
      <w:r>
        <w:t>Each Hub has a set of top-level API routes:</w:t>
      </w:r>
    </w:p>
    <w:p w14:paraId="224100BF" w14:textId="77777777" w:rsidR="00BA3DED" w:rsidRPr="00E74E27" w:rsidRDefault="00462F99"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profile</w:t>
      </w:r>
      <w:r w:rsidRPr="00E74E27">
        <w:rPr>
          <w:szCs w:val="20"/>
        </w:rPr>
        <w:t xml:space="preserve"> </w:t>
      </w:r>
    </w:p>
    <w:p w14:paraId="7D99A364" w14:textId="38AF24B5" w:rsidR="00264FE7" w:rsidRDefault="00462F99" w:rsidP="00264FE7">
      <w:pPr>
        <w:pStyle w:val="BodyText"/>
        <w:ind w:left="720"/>
      </w:pPr>
      <w:proofErr w:type="gramStart"/>
      <w:r>
        <w:t>➜</w:t>
      </w:r>
      <w:r>
        <w:t xml:space="preserve"> </w:t>
      </w:r>
      <w:r w:rsidR="00C066D5">
        <w:t xml:space="preserve"> </w:t>
      </w:r>
      <w:r>
        <w:t>The</w:t>
      </w:r>
      <w:proofErr w:type="gramEnd"/>
      <w:r>
        <w:t xml:space="preserve"> owning entity's primary descriptor object (schema agnostic).</w:t>
      </w:r>
    </w:p>
    <w:p w14:paraId="44ACEEEE" w14:textId="77777777" w:rsidR="00BA3DED" w:rsidRPr="00E74E27" w:rsidRDefault="00462F99"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permissions</w:t>
      </w:r>
      <w:r w:rsidRPr="00E74E27">
        <w:rPr>
          <w:szCs w:val="20"/>
        </w:rPr>
        <w:t xml:space="preserve"> </w:t>
      </w:r>
    </w:p>
    <w:p w14:paraId="7326F3F4" w14:textId="5A769A81" w:rsidR="003B4682" w:rsidRDefault="00462F99" w:rsidP="00BA3DED">
      <w:pPr>
        <w:pStyle w:val="BodyText"/>
        <w:ind w:left="720"/>
      </w:pPr>
      <w:proofErr w:type="gramStart"/>
      <w:r>
        <w:t>➜</w:t>
      </w:r>
      <w:r>
        <w:t xml:space="preserve"> </w:t>
      </w:r>
      <w:r w:rsidR="00BA3DED">
        <w:t xml:space="preserve"> </w:t>
      </w:r>
      <w:r>
        <w:t>The</w:t>
      </w:r>
      <w:proofErr w:type="gramEnd"/>
      <w:r>
        <w:t xml:space="preserve"> access control JSON document</w:t>
      </w:r>
    </w:p>
    <w:p w14:paraId="426E136A" w14:textId="77777777" w:rsidR="00BA3DED" w:rsidRPr="00E74E27" w:rsidRDefault="00462F99" w:rsidP="00BA3DED">
      <w:pPr>
        <w:pStyle w:val="BodyText"/>
        <w:rPr>
          <w:szCs w:val="20"/>
        </w:rPr>
      </w:pPr>
      <w:proofErr w:type="gramStart"/>
      <w:r w:rsidRPr="00E74E27">
        <w:rPr>
          <w:rStyle w:val="VerbatimChar"/>
          <w:sz w:val="20"/>
          <w:szCs w:val="20"/>
        </w:rPr>
        <w:lastRenderedPageBreak/>
        <w:t>/.well</w:t>
      </w:r>
      <w:proofErr w:type="gramEnd"/>
      <w:r w:rsidRPr="00E74E27">
        <w:rPr>
          <w:rStyle w:val="VerbatimChar"/>
          <w:sz w:val="20"/>
          <w:szCs w:val="20"/>
        </w:rPr>
        <w:t>-known/identity/:id/</w:t>
      </w:r>
      <w:r w:rsidRPr="00E74E27">
        <w:rPr>
          <w:rStyle w:val="VerbatimChar"/>
          <w:i/>
          <w:sz w:val="20"/>
          <w:szCs w:val="20"/>
        </w:rPr>
        <w:t>messag</w:t>
      </w:r>
      <w:r w:rsidRPr="00E74E27">
        <w:rPr>
          <w:rStyle w:val="VerbatimChar"/>
          <w:i/>
          <w:sz w:val="20"/>
          <w:szCs w:val="20"/>
        </w:rPr>
        <w:t>es</w:t>
      </w:r>
      <w:r w:rsidRPr="00E74E27">
        <w:rPr>
          <w:szCs w:val="20"/>
        </w:rPr>
        <w:t xml:space="preserve"> </w:t>
      </w:r>
    </w:p>
    <w:p w14:paraId="3869D286" w14:textId="53BAE9EC" w:rsidR="003B4682" w:rsidRDefault="00462F99" w:rsidP="00BA3DED">
      <w:pPr>
        <w:pStyle w:val="BodyText"/>
        <w:ind w:left="720"/>
      </w:pPr>
      <w:proofErr w:type="gramStart"/>
      <w:r>
        <w:t>➜</w:t>
      </w:r>
      <w:r>
        <w:t xml:space="preserve"> </w:t>
      </w:r>
      <w:r w:rsidR="00BA3DED">
        <w:t xml:space="preserve"> </w:t>
      </w:r>
      <w:r>
        <w:t>A</w:t>
      </w:r>
      <w:proofErr w:type="gramEnd"/>
      <w:r>
        <w:t xml:space="preserve"> known endpoint for the relay of messages/actions to the identity owner</w:t>
      </w:r>
    </w:p>
    <w:p w14:paraId="0A7727FB" w14:textId="77777777" w:rsidR="00BA3DED" w:rsidRPr="00E74E27" w:rsidRDefault="00462F99"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stores</w:t>
      </w:r>
      <w:r w:rsidRPr="00E74E27">
        <w:rPr>
          <w:szCs w:val="20"/>
        </w:rPr>
        <w:t xml:space="preserve"> </w:t>
      </w:r>
    </w:p>
    <w:p w14:paraId="4EBE3452" w14:textId="3E82FE99" w:rsidR="003B4682" w:rsidRDefault="00462F99" w:rsidP="00BA3DED">
      <w:pPr>
        <w:pStyle w:val="BodyText"/>
        <w:ind w:left="720"/>
      </w:pPr>
      <w:proofErr w:type="gramStart"/>
      <w:r>
        <w:t>➜</w:t>
      </w:r>
      <w:r>
        <w:t xml:space="preserve"> </w:t>
      </w:r>
      <w:r w:rsidR="00BA3DED">
        <w:t xml:space="preserve"> </w:t>
      </w:r>
      <w:r>
        <w:t>Scoped</w:t>
      </w:r>
      <w:proofErr w:type="gramEnd"/>
      <w:r>
        <w:t xml:space="preserve"> storage space for user-permitted external entities</w:t>
      </w:r>
    </w:p>
    <w:p w14:paraId="1CB69C21" w14:textId="71A68D7D" w:rsidR="00BA3DED" w:rsidRPr="003306F4" w:rsidRDefault="00462F99" w:rsidP="00BA3DED">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i/>
          <w:sz w:val="20"/>
          <w:szCs w:val="20"/>
        </w:rPr>
        <w:t>collections/:context</w:t>
      </w:r>
      <w:r w:rsidRPr="003306F4">
        <w:rPr>
          <w:szCs w:val="20"/>
        </w:rPr>
        <w:t xml:space="preserve"> </w:t>
      </w:r>
    </w:p>
    <w:p w14:paraId="71EA1F3A" w14:textId="3201CF36" w:rsidR="003B4682" w:rsidRDefault="00462F99" w:rsidP="00BA3DED">
      <w:pPr>
        <w:pStyle w:val="BodyText"/>
        <w:ind w:left="720"/>
      </w:pPr>
      <w:proofErr w:type="gramStart"/>
      <w:r>
        <w:t>➜</w:t>
      </w:r>
      <w:r>
        <w:t xml:space="preserve"> </w:t>
      </w:r>
      <w:r w:rsidR="00BA3DED">
        <w:t xml:space="preserve"> </w:t>
      </w:r>
      <w:r>
        <w:t>The</w:t>
      </w:r>
      <w:proofErr w:type="gramEnd"/>
      <w:r>
        <w:t xml:space="preserve"> owning entity's identity collect</w:t>
      </w:r>
      <w:r>
        <w:t>ions (access limited)</w:t>
      </w:r>
    </w:p>
    <w:p w14:paraId="3DBCF46C" w14:textId="77777777" w:rsidR="003B4682" w:rsidRDefault="00462F99" w:rsidP="00E74E27">
      <w:pPr>
        <w:pStyle w:val="Heading3"/>
      </w:pPr>
      <w:bookmarkStart w:id="6" w:name="hub-profile-objects"/>
      <w:bookmarkEnd w:id="6"/>
      <w:r>
        <w:t>Hub Profile Objects</w:t>
      </w:r>
    </w:p>
    <w:p w14:paraId="3A01A51D" w14:textId="7ECD09CA" w:rsidR="00BA3DED" w:rsidRDefault="00462F99" w:rsidP="00BA3DED">
      <w:pPr>
        <w:pStyle w:val="FirstParagraph"/>
      </w:pPr>
      <w:r>
        <w:t xml:space="preserve">Each Hub has a </w:t>
      </w:r>
      <w:r>
        <w:rPr>
          <w:rStyle w:val="VerbatimChar"/>
        </w:rPr>
        <w:t>profile</w:t>
      </w:r>
      <w:r>
        <w:t xml:space="preserve"> object that describes the owning entity. The profile object should use the format of the schema object that best represents the entity. Here is an example of using the Schema.org </w:t>
      </w:r>
      <w:r>
        <w:rPr>
          <w:rStyle w:val="VerbatimChar"/>
        </w:rPr>
        <w:t>Person</w:t>
      </w:r>
      <w:r>
        <w:t xml:space="preserve"> schem</w:t>
      </w:r>
      <w:r>
        <w:t>a to express that a hub belongs to a person</w:t>
      </w:r>
      <w:r>
        <w:t>:</w:t>
      </w:r>
    </w:p>
    <w:p w14:paraId="50EF8489" w14:textId="77777777" w:rsidR="00264FE7" w:rsidRDefault="00264FE7" w:rsidP="00264FE7">
      <w:pPr>
        <w:pStyle w:val="BodyText"/>
      </w:pPr>
    </w:p>
    <w:p w14:paraId="0FBC4D5F" w14:textId="77777777" w:rsidR="00264FE7" w:rsidRPr="00264FE7" w:rsidRDefault="00264FE7" w:rsidP="00264FE7">
      <w:pPr>
        <w:pStyle w:val="BodyText"/>
        <w:sectPr w:rsidR="00264FE7" w:rsidRPr="00264FE7" w:rsidSect="00BA3DED">
          <w:type w:val="continuous"/>
          <w:pgSz w:w="12240" w:h="15840"/>
          <w:pgMar w:top="1440" w:right="1080" w:bottom="1440" w:left="1080" w:header="720" w:footer="720" w:gutter="0"/>
          <w:cols w:num="2" w:space="720"/>
          <w:docGrid w:linePitch="272"/>
          <w:printerSettings r:id="rId13"/>
        </w:sectPr>
      </w:pPr>
    </w:p>
    <w:p w14:paraId="4AB89445" w14:textId="77777777" w:rsidR="00BA3DED" w:rsidRDefault="00BA3DED" w:rsidP="00BA3DED">
      <w:pPr>
        <w:pStyle w:val="SourceCode"/>
        <w:jc w:val="left"/>
        <w:rPr>
          <w:rStyle w:val="FunctionTok"/>
        </w:rPr>
      </w:pPr>
      <w:bookmarkStart w:id="7" w:name="permissions"/>
      <w:bookmarkEnd w:id="7"/>
    </w:p>
    <w:p w14:paraId="0205A2EF" w14:textId="77777777" w:rsidR="00BA3DED" w:rsidRDefault="00BA3DED" w:rsidP="00BA3DED">
      <w:pPr>
        <w:pStyle w:val="SourceCode"/>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StringTok"/>
        </w:rPr>
        <w:t>"http://schema.org"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"Person"</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"Daniel Buchner"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"Working on decentralized identity at Microsoft"</w:t>
      </w:r>
      <w:r>
        <w:rPr>
          <w:rStyle w:val="FunctionTok"/>
        </w:rPr>
        <w:t>,</w:t>
      </w:r>
      <w:r>
        <w:br/>
      </w:r>
      <w:r>
        <w:rPr>
          <w:rStyle w:val="NormalTok"/>
        </w:rPr>
        <w:t xml:space="preserve">    </w:t>
      </w:r>
      <w:r>
        <w:rPr>
          <w:rStyle w:val="DataTypeTok"/>
        </w:rPr>
        <w:t>"website"</w:t>
      </w:r>
      <w:r>
        <w:rPr>
          <w:rStyle w:val="FunctionTok"/>
        </w:rPr>
        <w:t>:</w:t>
      </w:r>
      <w:r>
        <w:rPr>
          <w:rStyle w:val="NormalTok"/>
        </w:rPr>
        <w:t xml:space="preserve"> </w:t>
      </w:r>
      <w:r>
        <w:rPr>
          <w:rStyle w:val="OtherTok"/>
        </w:rPr>
        <w:t>[</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DataTypeTok"/>
        </w:rPr>
        <w:t>"@type"</w:t>
      </w:r>
      <w:r>
        <w:rPr>
          <w:rStyle w:val="FunctionTok"/>
        </w:rPr>
        <w:t>:</w:t>
      </w:r>
      <w:r>
        <w:rPr>
          <w:rStyle w:val="NormalTok"/>
        </w:rPr>
        <w:t xml:space="preserve"> </w:t>
      </w:r>
      <w:r>
        <w:rPr>
          <w:rStyle w:val="StringTok"/>
        </w:rPr>
        <w:t>"</w:t>
      </w:r>
      <w:proofErr w:type="spellStart"/>
      <w:r>
        <w:rPr>
          <w:rStyle w:val="StringTok"/>
        </w:rPr>
        <w:t>WebSite</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url</w:t>
      </w:r>
      <w:proofErr w:type="spellEnd"/>
      <w:r>
        <w:rPr>
          <w:rStyle w:val="DataTypeTok"/>
        </w:rPr>
        <w:t>"</w:t>
      </w:r>
      <w:r>
        <w:rPr>
          <w:rStyle w:val="FunctionTok"/>
        </w:rPr>
        <w:t>:</w:t>
      </w:r>
      <w:r>
        <w:rPr>
          <w:rStyle w:val="NormalTok"/>
        </w:rPr>
        <w:t xml:space="preserve"> </w:t>
      </w:r>
      <w:r>
        <w:rPr>
          <w:rStyle w:val="StringTok"/>
        </w:rPr>
        <w:t>"http://www.backalleycoder.com/"</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w:t>
      </w:r>
      <w:proofErr w:type="spellStart"/>
      <w:r>
        <w:rPr>
          <w:rStyle w:val="StringTok"/>
        </w:rPr>
        <w:t>PostalAddress</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addressLocality</w:t>
      </w:r>
      <w:proofErr w:type="spellEnd"/>
      <w:r>
        <w:rPr>
          <w:rStyle w:val="DataTypeTok"/>
        </w:rPr>
        <w:t>"</w:t>
      </w:r>
      <w:r>
        <w:rPr>
          <w:rStyle w:val="FunctionTok"/>
        </w:rPr>
        <w:t>:</w:t>
      </w:r>
      <w:r>
        <w:rPr>
          <w:rStyle w:val="NormalTok"/>
        </w:rPr>
        <w:t xml:space="preserve"> </w:t>
      </w:r>
      <w:r>
        <w:rPr>
          <w:rStyle w:val="StringTok"/>
        </w:rPr>
        <w:t>"Los Gatos, CA"</w:t>
      </w:r>
      <w:r>
        <w:br/>
      </w:r>
      <w:r>
        <w:rPr>
          <w:rStyle w:val="NormalTok"/>
        </w:rPr>
        <w:t xml:space="preserve">    </w:t>
      </w:r>
      <w:r>
        <w:rPr>
          <w:rStyle w:val="FunctionTok"/>
        </w:rPr>
        <w:t>}</w:t>
      </w:r>
      <w:r>
        <w:br/>
      </w:r>
      <w:r>
        <w:rPr>
          <w:rStyle w:val="FunctionTok"/>
        </w:rPr>
        <w:t>}</w:t>
      </w:r>
    </w:p>
    <w:p w14:paraId="5B26E871" w14:textId="77777777" w:rsidR="00BA3DED" w:rsidRDefault="00BA3DED">
      <w:pPr>
        <w:pStyle w:val="Heading4"/>
      </w:pPr>
    </w:p>
    <w:p w14:paraId="4449D3CB" w14:textId="77777777" w:rsidR="00BA3DED" w:rsidRPr="00BA3DED" w:rsidRDefault="00BA3DED" w:rsidP="00BA3DED">
      <w:pPr>
        <w:pStyle w:val="BodyText"/>
        <w:sectPr w:rsidR="00BA3DED" w:rsidRPr="00BA3DED" w:rsidSect="00BA3DED">
          <w:type w:val="continuous"/>
          <w:pgSz w:w="12240" w:h="15840"/>
          <w:pgMar w:top="1440" w:right="1080" w:bottom="1440" w:left="1080" w:header="720" w:footer="720" w:gutter="0"/>
          <w:cols w:space="720"/>
          <w:docGrid w:linePitch="272"/>
          <w:printerSettings r:id="rId14"/>
        </w:sectPr>
      </w:pPr>
    </w:p>
    <w:p w14:paraId="3C45BB44" w14:textId="6C28252C" w:rsidR="003B4682" w:rsidRDefault="00462F99" w:rsidP="00E74E27">
      <w:pPr>
        <w:pStyle w:val="Heading3"/>
      </w:pPr>
      <w:r>
        <w:lastRenderedPageBreak/>
        <w:t>Permissions</w:t>
      </w:r>
    </w:p>
    <w:p w14:paraId="5A2DE4C9" w14:textId="5878EE8C" w:rsidR="003B4682" w:rsidRDefault="00462F99">
      <w:pPr>
        <w:pStyle w:val="FirstParagraph"/>
      </w:pPr>
      <w:r>
        <w:t xml:space="preserve">Agents are external parties that can access and modify Hub data. Hub owners can </w:t>
      </w:r>
      <w:r>
        <w:t xml:space="preserve">set permissions in a ACL JSON document, which you can learn more about via the ACL documentation and </w:t>
      </w:r>
      <w:r w:rsidRPr="00264FE7">
        <w:t>examples</w:t>
      </w:r>
      <w:r w:rsidR="00264FE7">
        <w:t xml:space="preserve"> (</w:t>
      </w:r>
      <w:hyperlink r:id="rId15" w:history="1">
        <w:r w:rsidR="00264FE7" w:rsidRPr="00031245">
          <w:rPr>
            <w:rStyle w:val="Hyperlink"/>
          </w:rPr>
          <w:t>https://github.com/decentralized-identity/acl/blob/master/examples/basic.json)</w:t>
        </w:r>
      </w:hyperlink>
      <w:r w:rsidR="00264FE7">
        <w:t xml:space="preserve">. </w:t>
      </w:r>
      <w:r>
        <w:t>This access control document designates:</w:t>
      </w:r>
    </w:p>
    <w:p w14:paraId="2DAEDEFE" w14:textId="77777777" w:rsidR="003B4682" w:rsidRDefault="00462F99">
      <w:pPr>
        <w:pStyle w:val="Compact"/>
        <w:numPr>
          <w:ilvl w:val="0"/>
          <w:numId w:val="3"/>
        </w:numPr>
      </w:pPr>
      <w:r>
        <w:lastRenderedPageBreak/>
        <w:t>What fa</w:t>
      </w:r>
      <w:r>
        <w:t>ctors can be used for authentication and modification of Hub data</w:t>
      </w:r>
    </w:p>
    <w:p w14:paraId="28AD864C" w14:textId="77777777" w:rsidR="003B4682" w:rsidRDefault="00462F99">
      <w:pPr>
        <w:pStyle w:val="Compact"/>
        <w:numPr>
          <w:ilvl w:val="0"/>
          <w:numId w:val="3"/>
        </w:numPr>
      </w:pPr>
      <w:r>
        <w:t>What data Agents have access to</w:t>
      </w:r>
    </w:p>
    <w:p w14:paraId="2405EB27" w14:textId="77777777" w:rsidR="003B4682" w:rsidRDefault="00462F99">
      <w:pPr>
        <w:pStyle w:val="Compact"/>
        <w:numPr>
          <w:ilvl w:val="0"/>
          <w:numId w:val="3"/>
        </w:numPr>
      </w:pPr>
      <w:r>
        <w:t xml:space="preserve">Which Agents are provided with a </w:t>
      </w:r>
      <w:r>
        <w:rPr>
          <w:rStyle w:val="VerbatimChar"/>
        </w:rPr>
        <w:t>store</w:t>
      </w:r>
    </w:p>
    <w:p w14:paraId="121AECF8" w14:textId="77777777" w:rsidR="003B4682" w:rsidRDefault="00462F99" w:rsidP="00E74E27">
      <w:pPr>
        <w:pStyle w:val="Heading3"/>
      </w:pPr>
      <w:bookmarkStart w:id="8" w:name="messages"/>
      <w:bookmarkEnd w:id="8"/>
      <w:r>
        <w:t>Messages</w:t>
      </w:r>
    </w:p>
    <w:p w14:paraId="2E01A99B" w14:textId="77777777" w:rsidR="003B4682" w:rsidRDefault="00462F99">
      <w:pPr>
        <w:pStyle w:val="FirstParagraph"/>
      </w:pPr>
      <w:r>
        <w:t xml:space="preserve">The </w:t>
      </w:r>
      <w:r>
        <w:rPr>
          <w:rStyle w:val="VerbatimChar"/>
        </w:rPr>
        <w:t>messages</w:t>
      </w:r>
      <w:r>
        <w:t xml:space="preserve"> open endpoint receives objects signed by other identities. Messages are not </w:t>
      </w:r>
      <w:r>
        <w:lastRenderedPageBreak/>
        <w:t>constrained to the si</w:t>
      </w:r>
      <w:r>
        <w:t>mple exchange of human-to-human communications. Rather, they are intended to be a singular, known endpoint where identities can transact all manner of messaging, notifications, and prompts for action.</w:t>
      </w:r>
    </w:p>
    <w:p w14:paraId="10D46C0A" w14:textId="77777777" w:rsidR="003B4682" w:rsidRDefault="00462F99">
      <w:pPr>
        <w:pStyle w:val="BodyText"/>
      </w:pPr>
      <w:r>
        <w:t>Here is a list of examples to better understand the ran</w:t>
      </w:r>
      <w:r>
        <w:t>ge of use-cases this endpoint is intended to support:</w:t>
      </w:r>
    </w:p>
    <w:p w14:paraId="40416F1C" w14:textId="77777777" w:rsidR="003B4682" w:rsidRDefault="00462F99">
      <w:pPr>
        <w:pStyle w:val="Compact"/>
        <w:numPr>
          <w:ilvl w:val="0"/>
          <w:numId w:val="4"/>
        </w:numPr>
      </w:pPr>
      <w:r>
        <w:t>Human user contacts another with a textual messages</w:t>
      </w:r>
    </w:p>
    <w:p w14:paraId="295056D8" w14:textId="77777777" w:rsidR="003B4682" w:rsidRDefault="00462F99">
      <w:pPr>
        <w:pStyle w:val="Compact"/>
        <w:numPr>
          <w:ilvl w:val="0"/>
          <w:numId w:val="4"/>
        </w:numPr>
      </w:pPr>
      <w:r>
        <w:t>Service prompts a human to sign a document</w:t>
      </w:r>
    </w:p>
    <w:p w14:paraId="0A2075DD" w14:textId="77777777" w:rsidR="003B4682" w:rsidRDefault="00462F99">
      <w:pPr>
        <w:pStyle w:val="Compact"/>
        <w:numPr>
          <w:ilvl w:val="0"/>
          <w:numId w:val="4"/>
        </w:numPr>
      </w:pPr>
      <w:r>
        <w:t>IoT device sends a notification to a human user about its state</w:t>
      </w:r>
    </w:p>
    <w:p w14:paraId="1A564726" w14:textId="77777777" w:rsidR="003B4682" w:rsidRDefault="00462F99">
      <w:pPr>
        <w:pStyle w:val="FirstParagraph"/>
      </w:pPr>
      <w:r>
        <w:t>The endpoint location for message objects shall be:</w:t>
      </w:r>
    </w:p>
    <w:p w14:paraId="7AF4488E" w14:textId="77777777" w:rsidR="003B4682" w:rsidRPr="00E74E27" w:rsidRDefault="00462F99">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-known/identity/:id/messages/</w:t>
      </w:r>
    </w:p>
    <w:p w14:paraId="089061EE" w14:textId="77777777" w:rsidR="003B4682" w:rsidRDefault="00462F99">
      <w:pPr>
        <w:pStyle w:val="BodyText"/>
      </w:pPr>
      <w:r>
        <w:t>The encapsulating format for message payloads shall be:</w:t>
      </w:r>
    </w:p>
    <w:p w14:paraId="2609A222" w14:textId="77777777" w:rsidR="003B4682" w:rsidRDefault="00462F99">
      <w:pPr>
        <w:pStyle w:val="BodyText"/>
      </w:pPr>
      <w:hyperlink r:id="rId16">
        <w:r>
          <w:rPr>
            <w:rStyle w:val="Hyperlink"/>
          </w:rPr>
          <w:t>http://schema.org/Message</w:t>
        </w:r>
      </w:hyperlink>
    </w:p>
    <w:p w14:paraId="5A9DAE71" w14:textId="029C83EB" w:rsidR="003B4682" w:rsidRDefault="00462F99" w:rsidP="00264FE7">
      <w:pPr>
        <w:pStyle w:val="BodyText"/>
      </w:pPr>
      <w:r>
        <w:t>If the intent of your message is to promp</w:t>
      </w:r>
      <w:r>
        <w:t xml:space="preserve">t the receiving Hub to perform a certain semantic activity, you can pass an </w:t>
      </w:r>
      <w:r w:rsidRPr="00264FE7">
        <w:t>Action</w:t>
      </w:r>
      <w:r>
        <w:t xml:space="preserve"> object</w:t>
      </w:r>
      <w:r w:rsidR="00264FE7">
        <w:t xml:space="preserve"> (</w:t>
      </w:r>
      <w:hyperlink r:id="rId17" w:history="1">
        <w:r w:rsidR="00264FE7" w:rsidRPr="00031245">
          <w:rPr>
            <w:rStyle w:val="Hyperlink"/>
          </w:rPr>
          <w:t>http://schema.org/Action)</w:t>
        </w:r>
      </w:hyperlink>
      <w:r w:rsidR="00264FE7">
        <w:t xml:space="preserve"> </w:t>
      </w:r>
      <w:r>
        <w:t xml:space="preserve">via the Message's </w:t>
      </w:r>
      <w:r>
        <w:rPr>
          <w:rStyle w:val="VerbatimChar"/>
        </w:rPr>
        <w:t>potentialAction</w:t>
      </w:r>
      <w:r>
        <w:t xml:space="preserve"> property.</w:t>
      </w:r>
    </w:p>
    <w:p w14:paraId="6E3A18D0" w14:textId="77777777" w:rsidR="003B4682" w:rsidRDefault="00462F99" w:rsidP="00E74E27">
      <w:pPr>
        <w:pStyle w:val="Heading3"/>
      </w:pPr>
      <w:bookmarkStart w:id="9" w:name="stores"/>
      <w:bookmarkEnd w:id="9"/>
      <w:r>
        <w:t>Stores</w:t>
      </w:r>
    </w:p>
    <w:p w14:paraId="45D6D5C1" w14:textId="77777777" w:rsidR="003B4682" w:rsidRDefault="00462F99">
      <w:pPr>
        <w:pStyle w:val="FirstParagraph"/>
      </w:pPr>
      <w:r>
        <w:t>Stores are collections of identity-scoped data storage. Stores are addr</w:t>
      </w:r>
      <w:r>
        <w:t xml:space="preserve">essable via the </w:t>
      </w:r>
      <w:r>
        <w:rPr>
          <w:rStyle w:val="VerbatimChar"/>
        </w:rPr>
        <w:t>/stores</w:t>
      </w:r>
      <w:r>
        <w:t xml:space="preserve"> top-level path, and keyed on the entity's decentralized identifier. Here's an example of the path format:</w:t>
      </w:r>
    </w:p>
    <w:p w14:paraId="5DD3200F" w14:textId="77777777" w:rsidR="003B4682" w:rsidRPr="00E74E27" w:rsidRDefault="00462F99">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-known/identity/:id/stores/</w:t>
      </w:r>
      <w:r w:rsidRPr="00E74E27">
        <w:rPr>
          <w:rStyle w:val="VerbatimChar"/>
          <w:i/>
          <w:sz w:val="20"/>
          <w:szCs w:val="20"/>
        </w:rPr>
        <w:t>ENTITY_ID</w:t>
      </w:r>
    </w:p>
    <w:p w14:paraId="0781BC37" w14:textId="77777777" w:rsidR="003B4682" w:rsidRDefault="00462F99">
      <w:pPr>
        <w:pStyle w:val="BodyText"/>
      </w:pPr>
      <w:r>
        <w:t>The data shall be a JSON object and should be limited in size, with the option to e</w:t>
      </w:r>
      <w:r>
        <w:t xml:space="preserve">xpand the storage limit based on user or provider discretion. Stores are not unlike a user-sovereign entity-scoped version of the W3C DOM's origin-scoped </w:t>
      </w:r>
      <w:r>
        <w:rPr>
          <w:rStyle w:val="VerbatimChar"/>
        </w:rPr>
        <w:t>window.localStorage</w:t>
      </w:r>
      <w:r>
        <w:t xml:space="preserve"> API.</w:t>
      </w:r>
    </w:p>
    <w:p w14:paraId="171E3884" w14:textId="77777777" w:rsidR="003B4682" w:rsidRDefault="00462F99" w:rsidP="00E74E27">
      <w:pPr>
        <w:pStyle w:val="Heading3"/>
      </w:pPr>
      <w:bookmarkStart w:id="10" w:name="collections"/>
      <w:bookmarkEnd w:id="10"/>
      <w:r>
        <w:t>Collections</w:t>
      </w:r>
    </w:p>
    <w:p w14:paraId="7D6ACBB5" w14:textId="77777777" w:rsidR="003B4682" w:rsidRDefault="00462F99">
      <w:pPr>
        <w:pStyle w:val="FirstParagraph"/>
      </w:pPr>
      <w:r>
        <w:t>Collections provide a known path for accessing standardized, sema</w:t>
      </w:r>
      <w:r>
        <w:t>ntic objects across all hubs, in way that asserts as little opinion as possible. The full scope of an identity's data is accessible via the following path</w:t>
      </w:r>
    </w:p>
    <w:p w14:paraId="0515E1F5" w14:textId="77777777" w:rsidR="003B4682" w:rsidRDefault="00462F99">
      <w:pPr>
        <w:pStyle w:val="BodyText"/>
      </w:pPr>
      <w:proofErr w:type="gramStart"/>
      <w:r w:rsidRPr="00E74E27">
        <w:rPr>
          <w:rStyle w:val="VerbatimChar"/>
          <w:sz w:val="18"/>
          <w:szCs w:val="18"/>
        </w:rPr>
        <w:t>/.well</w:t>
      </w:r>
      <w:proofErr w:type="gramEnd"/>
      <w:r w:rsidRPr="00E74E27">
        <w:rPr>
          <w:rStyle w:val="VerbatimChar"/>
          <w:sz w:val="18"/>
          <w:szCs w:val="18"/>
        </w:rPr>
        <w:t>-known/identity/:id/collections/:context</w:t>
      </w:r>
      <w:r>
        <w:t xml:space="preserve">, </w:t>
      </w:r>
      <w:r>
        <w:t xml:space="preserve">wherein the path structure is a 1:1 mirror of the </w:t>
      </w:r>
      <w:r>
        <w:lastRenderedPageBreak/>
        <w:t>sch</w:t>
      </w:r>
      <w:r>
        <w:t>ema context declared in the previous path segment. The names of object types may be cased in various schema ontologies, but hub implementations should always treat these paths as case insensitive. Here are a few examples of actual paths and the type of Sch</w:t>
      </w:r>
      <w:r>
        <w:t>ema.org objects they will respond with:</w:t>
      </w:r>
    </w:p>
    <w:p w14:paraId="6791DABA" w14:textId="69B3C30E" w:rsidR="00E74E27" w:rsidRPr="003306F4" w:rsidRDefault="00462F99">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sz w:val="20"/>
          <w:szCs w:val="20"/>
        </w:rPr>
        <w:t>collections/</w:t>
      </w:r>
      <w:proofErr w:type="spellStart"/>
      <w:r w:rsidRPr="003306F4">
        <w:rPr>
          <w:rStyle w:val="VerbatimChar"/>
          <w:sz w:val="20"/>
          <w:szCs w:val="20"/>
        </w:rPr>
        <w:t>schema.org:Event</w:t>
      </w:r>
      <w:proofErr w:type="spellEnd"/>
      <w:r w:rsidRPr="003306F4">
        <w:rPr>
          <w:szCs w:val="20"/>
        </w:rPr>
        <w:t xml:space="preserve"> </w:t>
      </w:r>
    </w:p>
    <w:p w14:paraId="338A2994" w14:textId="4779672F" w:rsidR="003B4682" w:rsidRDefault="00462F99" w:rsidP="00E74E27">
      <w:pPr>
        <w:pStyle w:val="BodyText"/>
        <w:ind w:left="720"/>
      </w:pPr>
      <w:proofErr w:type="gramStart"/>
      <w:r>
        <w:t>➜</w:t>
      </w:r>
      <w:r>
        <w:t xml:space="preserve"> </w:t>
      </w:r>
      <w:r w:rsidR="003306F4">
        <w:t xml:space="preserve"> </w:t>
      </w:r>
      <w:r>
        <w:t>http://schema.org/Event</w:t>
      </w:r>
      <w:proofErr w:type="gramEnd"/>
    </w:p>
    <w:p w14:paraId="2E321A83" w14:textId="304ECF05" w:rsidR="00E74E27" w:rsidRPr="003306F4" w:rsidRDefault="00462F99">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sz w:val="20"/>
          <w:szCs w:val="20"/>
        </w:rPr>
        <w:t>collections/hl7.org:Device</w:t>
      </w:r>
      <w:r w:rsidRPr="003306F4">
        <w:rPr>
          <w:szCs w:val="20"/>
        </w:rPr>
        <w:t xml:space="preserve"> </w:t>
      </w:r>
    </w:p>
    <w:p w14:paraId="5669E7BC" w14:textId="17785E27" w:rsidR="003B4682" w:rsidRDefault="00462F99" w:rsidP="00E74E27">
      <w:pPr>
        <w:pStyle w:val="BodyText"/>
        <w:ind w:left="720"/>
      </w:pPr>
      <w:proofErr w:type="gramStart"/>
      <w:r>
        <w:t>➜</w:t>
      </w:r>
      <w:r>
        <w:t xml:space="preserve"> </w:t>
      </w:r>
      <w:r w:rsidR="003306F4">
        <w:t xml:space="preserve"> </w:t>
      </w:r>
      <w:r>
        <w:t>https://www.hl7.org/fhir/device.html</w:t>
      </w:r>
      <w:proofErr w:type="gramEnd"/>
    </w:p>
    <w:p w14:paraId="51059868" w14:textId="6B12B367" w:rsidR="00E74E27" w:rsidRPr="003306F4" w:rsidRDefault="00462F99">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sz w:val="20"/>
          <w:szCs w:val="20"/>
        </w:rPr>
        <w:t>collections/</w:t>
      </w:r>
      <w:proofErr w:type="spellStart"/>
      <w:r w:rsidRPr="003306F4">
        <w:rPr>
          <w:rStyle w:val="VerbatimChar"/>
          <w:sz w:val="20"/>
          <w:szCs w:val="20"/>
        </w:rPr>
        <w:t>schem</w:t>
      </w:r>
      <w:r w:rsidRPr="003306F4">
        <w:rPr>
          <w:rStyle w:val="VerbatimChar"/>
          <w:sz w:val="20"/>
          <w:szCs w:val="20"/>
        </w:rPr>
        <w:t>a.org:Photograph</w:t>
      </w:r>
      <w:proofErr w:type="spellEnd"/>
      <w:r w:rsidRPr="003306F4">
        <w:rPr>
          <w:szCs w:val="20"/>
        </w:rPr>
        <w:t xml:space="preserve"> </w:t>
      </w:r>
    </w:p>
    <w:p w14:paraId="37EBF063" w14:textId="7FC0BD1B" w:rsidR="003B4682" w:rsidRDefault="00462F99" w:rsidP="003306F4">
      <w:pPr>
        <w:pStyle w:val="BodyText"/>
        <w:ind w:left="720"/>
      </w:pPr>
      <w:proofErr w:type="gramStart"/>
      <w:r>
        <w:t>➜</w:t>
      </w:r>
      <w:r>
        <w:t xml:space="preserve"> </w:t>
      </w:r>
      <w:r w:rsidR="003306F4">
        <w:t xml:space="preserve"> </w:t>
      </w:r>
      <w:r>
        <w:t>http://schema.org/Photograph</w:t>
      </w:r>
      <w:proofErr w:type="gramEnd"/>
    </w:p>
    <w:p w14:paraId="7171DEAD" w14:textId="77777777" w:rsidR="003B4682" w:rsidRDefault="00462F99" w:rsidP="00E74E27">
      <w:pPr>
        <w:pStyle w:val="Heading3"/>
      </w:pPr>
      <w:bookmarkStart w:id="11" w:name="data-portability"/>
      <w:bookmarkEnd w:id="11"/>
      <w:r>
        <w:t>Data Portability</w:t>
      </w:r>
    </w:p>
    <w:p w14:paraId="38789573" w14:textId="77777777" w:rsidR="003B4682" w:rsidRDefault="00462F99">
      <w:pPr>
        <w:pStyle w:val="FirstParagraph"/>
      </w:pPr>
      <w:r>
        <w:t>All Hub data associated with the identity must be portable. Transfer of a hub’s contents and settings between environments should be seamless, without loss of data or operational state, inclu</w:t>
      </w:r>
      <w:r>
        <w:t>ding the permissions that govern access to identity data.</w:t>
      </w:r>
    </w:p>
    <w:p w14:paraId="050A2756" w14:textId="77777777" w:rsidR="003B4682" w:rsidRDefault="00462F99">
      <w:pPr>
        <w:pStyle w:val="Heading2"/>
      </w:pPr>
      <w:bookmarkStart w:id="12" w:name="requestresponse-format"/>
      <w:bookmarkEnd w:id="12"/>
      <w:r>
        <w:t>Request/Response Format</w:t>
      </w:r>
    </w:p>
    <w:p w14:paraId="7193B773" w14:textId="33877A68" w:rsidR="003B4682" w:rsidRDefault="00462F99">
      <w:pPr>
        <w:pStyle w:val="FirstParagraph"/>
      </w:pPr>
      <w:r>
        <w:t xml:space="preserve">The REST API uses [JSON API's specification][2773b365 for request, response, and query formats, and leverages standard schemas for encoding stored data and response objects. </w:t>
      </w:r>
      <w:r>
        <w:t xml:space="preserve">Given the nature of the responses, only the Top-Level properties are in scope for this utilization. Requests should be formatted in accordance with the JSON API documentation: </w:t>
      </w:r>
      <w:hyperlink r:id="rId18" w:history="1">
        <w:r w:rsidR="003306F4" w:rsidRPr="00031245">
          <w:rPr>
            <w:rStyle w:val="Hyperlink"/>
          </w:rPr>
          <w:t>http://jsonapi.org/format/#fetching</w:t>
        </w:r>
      </w:hyperlink>
      <w:r w:rsidR="003306F4">
        <w:t xml:space="preserve">. </w:t>
      </w:r>
      <w:r>
        <w:t xml:space="preserve">The </w:t>
      </w:r>
      <w:r>
        <w:rPr>
          <w:rStyle w:val="VerbatimChar"/>
        </w:rPr>
        <w:t>Content-Type</w:t>
      </w:r>
      <w:r>
        <w:t xml:space="preserve"> and </w:t>
      </w:r>
      <w:r>
        <w:rPr>
          <w:rStyle w:val="VerbatimChar"/>
        </w:rPr>
        <w:t>Accept</w:t>
      </w:r>
      <w:r>
        <w:t xml:space="preserve"> header paramete</w:t>
      </w:r>
      <w:r>
        <w:t xml:space="preserve">rs must be set to </w:t>
      </w:r>
      <w:r>
        <w:rPr>
          <w:rStyle w:val="VerbatimChar"/>
        </w:rPr>
        <w:t>application/vnd.api+json</w:t>
      </w:r>
      <w:r>
        <w:t>. This approach maximizes the use of existing standards and open source projects.</w:t>
      </w:r>
    </w:p>
    <w:p w14:paraId="4AF1B33C" w14:textId="77777777" w:rsidR="003B4682" w:rsidRDefault="00462F99" w:rsidP="003306F4">
      <w:pPr>
        <w:pStyle w:val="Heading3"/>
      </w:pPr>
      <w:bookmarkStart w:id="13" w:name="authentication"/>
      <w:bookmarkEnd w:id="13"/>
      <w:r>
        <w:t>Authentication</w:t>
      </w:r>
    </w:p>
    <w:p w14:paraId="3575D366" w14:textId="77777777" w:rsidR="003B4682" w:rsidRDefault="00462F99">
      <w:pPr>
        <w:pStyle w:val="FirstParagraph"/>
      </w:pPr>
      <w:r>
        <w:t>The process of authenticating requests from the primary user or an agent shall follow the FIDO and Web Authentication</w:t>
      </w:r>
      <w:r>
        <w:t xml:space="preserve"> specifications. These specifications may require modifications in order to support challenging globally known IDs with provably linked keys.</w:t>
      </w:r>
    </w:p>
    <w:p w14:paraId="043BB84A" w14:textId="31CB8ECC" w:rsidR="003B4682" w:rsidRDefault="00462F99" w:rsidP="003306F4">
      <w:pPr>
        <w:pStyle w:val="Heading3"/>
      </w:pPr>
      <w:bookmarkStart w:id="14" w:name="get-requests"/>
      <w:bookmarkEnd w:id="14"/>
      <w:r>
        <w:lastRenderedPageBreak/>
        <w:t>GET Requests</w:t>
      </w:r>
    </w:p>
    <w:p w14:paraId="0219A642" w14:textId="77777777" w:rsidR="003B4682" w:rsidRDefault="00462F99">
      <w:pPr>
        <w:pStyle w:val="FirstParagraph"/>
      </w:pPr>
      <w:r>
        <w:t>The REST routes for fetching and manipulating identity data should follow a common path format that m</w:t>
      </w:r>
      <w:r>
        <w:t xml:space="preserve">aps 1:1 to the schema of data objects being transacted. Here is an example of how to send a </w:t>
      </w:r>
      <w:r>
        <w:rPr>
          <w:rStyle w:val="VerbatimChar"/>
        </w:rPr>
        <w:t>GET</w:t>
      </w:r>
      <w:r>
        <w:t xml:space="preserve"> request for an identity's Schema.org formatted music playlists:</w:t>
      </w:r>
    </w:p>
    <w:p w14:paraId="2D0BEE5F" w14:textId="28693FC1" w:rsidR="003B4682" w:rsidRPr="00DF3825" w:rsidRDefault="00462F99">
      <w:pPr>
        <w:pStyle w:val="BodyText"/>
        <w:rPr>
          <w:szCs w:val="20"/>
        </w:rPr>
      </w:pPr>
      <w:proofErr w:type="gramStart"/>
      <w:r w:rsidRPr="00DF3825">
        <w:rPr>
          <w:rStyle w:val="VerbatimChar"/>
          <w:sz w:val="20"/>
          <w:szCs w:val="20"/>
        </w:rPr>
        <w:lastRenderedPageBreak/>
        <w:t>/.well-known/identity/jane.id</w:t>
      </w:r>
      <w:proofErr w:type="gramEnd"/>
      <w:r w:rsidRPr="00DF3825">
        <w:rPr>
          <w:rStyle w:val="VerbatimChar"/>
          <w:sz w:val="20"/>
          <w:szCs w:val="20"/>
        </w:rPr>
        <w:t>/</w:t>
      </w:r>
      <w:r w:rsidR="003306F4" w:rsidRPr="00DF3825">
        <w:rPr>
          <w:rStyle w:val="VerbatimChar"/>
          <w:sz w:val="20"/>
          <w:szCs w:val="20"/>
        </w:rPr>
        <w:t xml:space="preserve"> </w:t>
      </w:r>
      <w:r w:rsidRPr="00DF3825">
        <w:rPr>
          <w:rStyle w:val="VerbatimChar"/>
          <w:sz w:val="20"/>
          <w:szCs w:val="20"/>
        </w:rPr>
        <w:t>collections/</w:t>
      </w:r>
      <w:proofErr w:type="spellStart"/>
      <w:r w:rsidRPr="00DF3825">
        <w:rPr>
          <w:rStyle w:val="VerbatimChar"/>
          <w:sz w:val="20"/>
          <w:szCs w:val="20"/>
        </w:rPr>
        <w:t>schema.org:</w:t>
      </w:r>
      <w:r w:rsidRPr="00DF3825">
        <w:rPr>
          <w:rStyle w:val="VerbatimChar"/>
          <w:i/>
          <w:sz w:val="20"/>
          <w:szCs w:val="20"/>
        </w:rPr>
        <w:t>MusicPlaylist</w:t>
      </w:r>
      <w:proofErr w:type="spellEnd"/>
    </w:p>
    <w:p w14:paraId="3DC4756D" w14:textId="77777777" w:rsidR="003B4682" w:rsidRDefault="00462F99">
      <w:pPr>
        <w:pStyle w:val="BodyText"/>
      </w:pPr>
      <w:r>
        <w:t>Requests will always return a</w:t>
      </w:r>
      <w:r>
        <w:t xml:space="preserve">n array of all objects - </w:t>
      </w:r>
      <w:r>
        <w:rPr>
          <w:i/>
        </w:rPr>
        <w:t>the user has given you access to</w:t>
      </w:r>
      <w:r>
        <w:t xml:space="preserve"> - of the related Schema.org type, via the response object's </w:t>
      </w:r>
      <w:r>
        <w:rPr>
          <w:rStyle w:val="VerbatimChar"/>
        </w:rPr>
        <w:t>collections</w:t>
      </w:r>
      <w:r>
        <w:t xml:space="preserve"> property, as shown here:</w:t>
      </w:r>
    </w:p>
    <w:p w14:paraId="0D26EEAC" w14:textId="77777777" w:rsidR="00DF3825" w:rsidRDefault="00DF3825">
      <w:pPr>
        <w:pStyle w:val="SourceCode"/>
        <w:rPr>
          <w:rStyle w:val="FunctionTok"/>
        </w:rPr>
        <w:sectPr w:rsidR="00DF3825" w:rsidSect="00BA3DED">
          <w:type w:val="continuous"/>
          <w:pgSz w:w="12240" w:h="15840"/>
          <w:pgMar w:top="1440" w:right="1080" w:bottom="1440" w:left="1080" w:header="720" w:footer="720" w:gutter="0"/>
          <w:cols w:num="2" w:space="720"/>
          <w:docGrid w:linePitch="272"/>
          <w:printerSettings r:id="rId19"/>
        </w:sectPr>
      </w:pPr>
    </w:p>
    <w:p w14:paraId="474072B5" w14:textId="77777777" w:rsidR="00DF3825" w:rsidRDefault="00DF3825">
      <w:pPr>
        <w:pStyle w:val="SourceCode"/>
        <w:rPr>
          <w:rStyle w:val="FunctionTok"/>
        </w:rPr>
      </w:pPr>
    </w:p>
    <w:p w14:paraId="34D9A8F2" w14:textId="79961169" w:rsidR="003B4682" w:rsidRDefault="00462F99" w:rsidP="00DF3825">
      <w:pPr>
        <w:pStyle w:val="SourceCode"/>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"/.well-known/identity/jane.id/collections/</w:t>
      </w:r>
      <w:proofErr w:type="spellStart"/>
      <w:r>
        <w:rPr>
          <w:rStyle w:val="StringTok"/>
        </w:rPr>
        <w:t>schema.org:MusicPlaylist</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"controls"</w:t>
      </w:r>
      <w:r>
        <w:rPr>
          <w:rStyle w:val="FunctionTok"/>
        </w:rPr>
        <w:t>:</w:t>
      </w:r>
      <w:r>
        <w:rPr>
          <w:rStyle w:val="NormalTok"/>
        </w:rPr>
        <w:t xml:space="preserve"> </w:t>
      </w:r>
      <w:r>
        <w:rPr>
          <w:rStyle w:val="FunctionTok"/>
        </w:rPr>
        <w:t>{</w:t>
      </w:r>
      <w:r>
        <w:br/>
      </w:r>
      <w:r>
        <w:rPr>
          <w:rStyle w:val="NormalTok"/>
        </w:rPr>
        <w:t xml:space="preserve">      </w:t>
      </w:r>
      <w:r>
        <w:rPr>
          <w:rStyle w:val="DataTypeTok"/>
        </w:rPr>
        <w:t>"4n93v7a4xd67"</w:t>
      </w:r>
      <w:r>
        <w:rPr>
          <w:rStyle w:val="FunctionTok"/>
        </w:rPr>
        <w:t>:</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"cache-intent"</w:t>
      </w:r>
      <w:r>
        <w:rPr>
          <w:rStyle w:val="FunctionTok"/>
        </w:rPr>
        <w:t>:</w:t>
      </w:r>
      <w:r>
        <w:rPr>
          <w:rStyle w:val="NormalTok"/>
        </w:rPr>
        <w:t xml:space="preserve"> </w:t>
      </w:r>
      <w:r>
        <w:rPr>
          <w:rStyle w:val="StringTok"/>
        </w:rPr>
        <w:t>"full"</w:t>
      </w:r>
      <w:r>
        <w:br/>
      </w:r>
      <w:r>
        <w:rPr>
          <w:rStyle w:val="NormalTok"/>
        </w:rPr>
        <w:t xml:space="preserve">      </w:t>
      </w:r>
      <w:r>
        <w:rPr>
          <w:rStyle w:val="FunctionTok"/>
        </w:rPr>
        <w:t>},</w:t>
      </w:r>
      <w:r>
        <w:br/>
      </w:r>
      <w:r>
        <w:rPr>
          <w:rStyle w:val="NormalTok"/>
        </w:rPr>
        <w:t xml:space="preserve">      </w:t>
      </w:r>
      <w:r>
        <w:rPr>
          <w:rStyle w:val="DataTypeTok"/>
        </w:rPr>
        <w:t>"23fge3fwg34f"</w:t>
      </w:r>
      <w:r>
        <w:rPr>
          <w:rStyle w:val="FunctionTok"/>
        </w:rPr>
        <w:t>:</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"cache-intent"</w:t>
      </w:r>
      <w:r>
        <w:rPr>
          <w:rStyle w:val="FunctionTok"/>
        </w:rPr>
        <w:t>:</w:t>
      </w:r>
      <w:r>
        <w:rPr>
          <w:rStyle w:val="NormalTok"/>
        </w:rPr>
        <w:t xml:space="preserve"> </w:t>
      </w:r>
      <w:r>
        <w:rPr>
          <w:rStyle w:val="StringTok"/>
        </w:rPr>
        <w:t>"full"</w:t>
      </w:r>
      <w:r>
        <w:br/>
      </w:r>
      <w:r>
        <w:rPr>
          <w:rStyle w:val="NormalTok"/>
        </w:rPr>
        <w:t xml:space="preserve">      </w:t>
      </w:r>
      <w:r>
        <w:rPr>
          <w:rStyle w:val="FunctionTok"/>
        </w:rPr>
        <w:t>},</w:t>
      </w:r>
      <w:r>
        <w:br/>
      </w:r>
      <w:r>
        <w:rPr>
          <w:rStyle w:val="NormalTok"/>
        </w:rPr>
        <w:t xml:space="preserve">      </w:t>
      </w:r>
      <w:r>
        <w:rPr>
          <w:rStyle w:val="DataTypeTok"/>
        </w:rPr>
        <w:t>"7e2fg36y3c31"</w:t>
      </w:r>
      <w:r>
        <w:rPr>
          <w:rStyle w:val="FunctionTok"/>
        </w:rPr>
        <w:t>:</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"cache-intent"</w:t>
      </w:r>
      <w:r>
        <w:rPr>
          <w:rStyle w:val="FunctionTok"/>
        </w:rPr>
        <w:t>:</w:t>
      </w:r>
      <w:r>
        <w:rPr>
          <w:rStyle w:val="NormalTok"/>
        </w:rPr>
        <w:t xml:space="preserve"> </w:t>
      </w:r>
      <w:r>
        <w:rPr>
          <w:rStyle w:val="StringTok"/>
        </w:rPr>
        <w:t>"full"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"payload"</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StringTok"/>
        </w:rPr>
        <w:t>"http://schema.org"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"MusicPlaylist"</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"4n93v7a4xd67"</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"Classic Rock Playlist"</w:t>
      </w:r>
      <w:r>
        <w:rPr>
          <w:rStyle w:val="FunctionTok"/>
        </w:rPr>
        <w:t>,</w:t>
      </w:r>
      <w:r>
        <w:br/>
      </w:r>
      <w:r>
        <w:rPr>
          <w:rStyle w:val="NormalTok"/>
        </w:rPr>
        <w:t xml:space="preserve">      </w:t>
      </w:r>
      <w:r>
        <w:rPr>
          <w:rStyle w:val="DataTypeTok"/>
        </w:rPr>
        <w:t>"numTracks"</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"track"</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w:t>
      </w:r>
      <w:r>
        <w:rPr>
          <w:rStyle w:val="StringTok"/>
        </w:rPr>
        <w:t>MusicRecording"</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"23fge3fwg34f"</w:t>
      </w:r>
      <w:r>
        <w:rPr>
          <w:rStyle w:val="FunctionTok"/>
        </w:rPr>
        <w:t>,</w:t>
      </w:r>
      <w:r>
        <w:br/>
      </w:r>
      <w:r>
        <w:rPr>
          <w:rStyle w:val="NormalTok"/>
        </w:rPr>
        <w:t xml:space="preserve">          </w:t>
      </w:r>
      <w:r>
        <w:rPr>
          <w:rStyle w:val="DataTypeTok"/>
        </w:rPr>
        <w:t>"byArtist"</w:t>
      </w:r>
      <w:r>
        <w:rPr>
          <w:rStyle w:val="FunctionTok"/>
        </w:rPr>
        <w:t>:</w:t>
      </w:r>
      <w:r>
        <w:rPr>
          <w:rStyle w:val="NormalTok"/>
        </w:rPr>
        <w:t xml:space="preserve"> </w:t>
      </w:r>
      <w:r>
        <w:rPr>
          <w:rStyle w:val="StringTok"/>
        </w:rPr>
        <w:t>"Lynard Skynyrd"</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StringTok"/>
        </w:rPr>
        <w:t>"PT4M45S"</w:t>
      </w:r>
      <w:r>
        <w:rPr>
          <w:rStyle w:val="FunctionTok"/>
        </w:rPr>
        <w:t>,</w:t>
      </w:r>
      <w:r>
        <w:br/>
      </w:r>
      <w:r>
        <w:rPr>
          <w:rStyle w:val="NormalTok"/>
        </w:rPr>
        <w:t xml:space="preserve">          </w:t>
      </w:r>
      <w:r>
        <w:rPr>
          <w:rStyle w:val="DataTypeTok"/>
        </w:rPr>
        <w:t>"inAlbum"</w:t>
      </w:r>
      <w:r>
        <w:rPr>
          <w:rStyle w:val="FunctionTok"/>
        </w:rPr>
        <w:t>:</w:t>
      </w:r>
      <w:r>
        <w:rPr>
          <w:rStyle w:val="NormalTok"/>
        </w:rPr>
        <w:t xml:space="preserve"> </w:t>
      </w:r>
      <w:r>
        <w:rPr>
          <w:rStyle w:val="StringTok"/>
        </w:rPr>
        <w:t>"Second Helping"</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"Sweet Home Alabama"</w:t>
      </w:r>
      <w:r>
        <w:rPr>
          <w:rStyle w:val="FunctionTok"/>
        </w:rPr>
        <w:t>,</w:t>
      </w:r>
      <w:r>
        <w:br/>
      </w:r>
      <w:r>
        <w:rPr>
          <w:rStyle w:val="NormalTok"/>
        </w:rPr>
        <w:t xml:space="preserve">          </w:t>
      </w:r>
      <w:r>
        <w:rPr>
          <w:rStyle w:val="DataTypeTok"/>
        </w:rPr>
        <w:t>"permit"</w:t>
      </w:r>
      <w:r>
        <w:rPr>
          <w:rStyle w:val="FunctionTok"/>
        </w:rPr>
        <w:t>:</w:t>
      </w:r>
      <w:r>
        <w:rPr>
          <w:rStyle w:val="NormalTok"/>
        </w:rPr>
        <w:t xml:space="preserve"> </w:t>
      </w:r>
      <w:r>
        <w:rPr>
          <w:rStyle w:val="StringTok"/>
        </w:rPr>
        <w:t>"/.well-known/identity/jane.id/col</w:t>
      </w:r>
      <w:r>
        <w:rPr>
          <w:rStyle w:val="StringTok"/>
        </w:rPr>
        <w:t>lections/schema.org:Permit/ced043360b99"</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"MusicRecording"</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"7e2fg36y3c31"</w:t>
      </w:r>
      <w:r>
        <w:rPr>
          <w:rStyle w:val="FunctionTok"/>
        </w:rPr>
        <w:t>,</w:t>
      </w:r>
      <w:r>
        <w:br/>
      </w:r>
      <w:r>
        <w:rPr>
          <w:rStyle w:val="NormalTok"/>
        </w:rPr>
        <w:t xml:space="preserve">          </w:t>
      </w:r>
      <w:r>
        <w:rPr>
          <w:rStyle w:val="DataTypeTok"/>
        </w:rPr>
        <w:t>"byArtist"</w:t>
      </w:r>
      <w:r>
        <w:rPr>
          <w:rStyle w:val="FunctionTok"/>
        </w:rPr>
        <w:t>:</w:t>
      </w:r>
      <w:r>
        <w:rPr>
          <w:rStyle w:val="NormalTok"/>
        </w:rPr>
        <w:t xml:space="preserve"> </w:t>
      </w:r>
      <w:r>
        <w:rPr>
          <w:rStyle w:val="StringTok"/>
        </w:rPr>
        <w:t>"Bob Seger"</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StringTok"/>
        </w:rPr>
        <w:t>"PT3M12S"</w:t>
      </w:r>
      <w:r>
        <w:rPr>
          <w:rStyle w:val="FunctionTok"/>
        </w:rPr>
        <w:t>,</w:t>
      </w:r>
      <w:r>
        <w:br/>
      </w:r>
      <w:r>
        <w:rPr>
          <w:rStyle w:val="NormalTok"/>
        </w:rPr>
        <w:t xml:space="preserve">          </w:t>
      </w:r>
      <w:r>
        <w:rPr>
          <w:rStyle w:val="DataTypeTok"/>
        </w:rPr>
        <w:t>"inAlbum"</w:t>
      </w:r>
      <w:r>
        <w:rPr>
          <w:rStyle w:val="FunctionTok"/>
        </w:rPr>
        <w:t>:</w:t>
      </w:r>
      <w:r>
        <w:rPr>
          <w:rStyle w:val="NormalTok"/>
        </w:rPr>
        <w:t xml:space="preserve"> </w:t>
      </w:r>
      <w:r>
        <w:rPr>
          <w:rStyle w:val="StringTok"/>
        </w:rPr>
        <w:t>"Stranger In Town"</w:t>
      </w:r>
      <w:r>
        <w:rPr>
          <w:rStyle w:val="FunctionTok"/>
        </w:rPr>
        <w:t>,</w:t>
      </w:r>
      <w:r>
        <w:br/>
      </w:r>
      <w:r>
        <w:rPr>
          <w:rStyle w:val="NormalTok"/>
        </w:rPr>
        <w:t xml:space="preserve">          </w:t>
      </w:r>
      <w:r>
        <w:rPr>
          <w:rStyle w:val="DataTypeTok"/>
        </w:rPr>
        <w:t>"name</w:t>
      </w:r>
      <w:r>
        <w:rPr>
          <w:rStyle w:val="DataTypeTok"/>
        </w:rPr>
        <w:t>"</w:t>
      </w:r>
      <w:r>
        <w:rPr>
          <w:rStyle w:val="FunctionTok"/>
        </w:rPr>
        <w:t>:</w:t>
      </w:r>
      <w:r>
        <w:rPr>
          <w:rStyle w:val="NormalTok"/>
        </w:rPr>
        <w:t xml:space="preserve"> </w:t>
      </w:r>
      <w:r>
        <w:rPr>
          <w:rStyle w:val="StringTok"/>
        </w:rPr>
        <w:t>"Old Time Rock and Roll"</w:t>
      </w:r>
      <w:r>
        <w:rPr>
          <w:rStyle w:val="FunctionTok"/>
        </w:rPr>
        <w:t>,</w:t>
      </w:r>
      <w:r>
        <w:br/>
      </w:r>
      <w:r>
        <w:rPr>
          <w:rStyle w:val="NormalTok"/>
        </w:rPr>
        <w:t xml:space="preserve">          </w:t>
      </w:r>
      <w:r>
        <w:rPr>
          <w:rStyle w:val="DataTypeTok"/>
        </w:rPr>
        <w:t>"permit"</w:t>
      </w:r>
      <w:r>
        <w:rPr>
          <w:rStyle w:val="FunctionTok"/>
        </w:rPr>
        <w:t>:</w:t>
      </w:r>
      <w:r>
        <w:rPr>
          <w:rStyle w:val="NormalTok"/>
        </w:rPr>
        <w:t xml:space="preserve"> </w:t>
      </w:r>
      <w:r>
        <w:rPr>
          <w:rStyle w:val="StringTok"/>
        </w:rPr>
        <w:t>"/.well-</w:t>
      </w:r>
      <w:r>
        <w:rPr>
          <w:rStyle w:val="StringTok"/>
        </w:rPr>
        <w:lastRenderedPageBreak/>
        <w:t>known/identity/jane.id/collections/schema.org:Permit/aa9f3ac9eb7a"</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FunctionTok"/>
        </w:rPr>
        <w:t>}</w:t>
      </w:r>
    </w:p>
    <w:p w14:paraId="4F9C96BB" w14:textId="77777777" w:rsidR="00DF3825" w:rsidRDefault="00DF3825" w:rsidP="00DF3825">
      <w:pPr>
        <w:pStyle w:val="Heading4"/>
        <w:pBdr>
          <w:top w:val="single" w:sz="4" w:space="1" w:color="auto"/>
          <w:left w:val="single" w:sz="4" w:space="4" w:color="auto"/>
          <w:bottom w:val="single" w:sz="4" w:space="1" w:color="auto"/>
          <w:right w:val="single" w:sz="4" w:space="4" w:color="auto"/>
        </w:pBdr>
        <w:jc w:val="left"/>
        <w:sectPr w:rsidR="00DF3825" w:rsidSect="00DF3825">
          <w:type w:val="continuous"/>
          <w:pgSz w:w="12240" w:h="15840"/>
          <w:pgMar w:top="1440" w:right="1080" w:bottom="1440" w:left="1080" w:header="720" w:footer="720" w:gutter="0"/>
          <w:cols w:space="720"/>
          <w:docGrid w:linePitch="272"/>
          <w:printerSettings r:id="rId20"/>
        </w:sectPr>
      </w:pPr>
      <w:bookmarkStart w:id="15" w:name="post-requests"/>
      <w:bookmarkEnd w:id="15"/>
    </w:p>
    <w:p w14:paraId="1D33174B" w14:textId="299EE3F9" w:rsidR="003B4682" w:rsidRDefault="00462F99" w:rsidP="00DF3825">
      <w:pPr>
        <w:pStyle w:val="Heading3"/>
      </w:pPr>
      <w:r>
        <w:lastRenderedPageBreak/>
        <w:t>POST Requests</w:t>
      </w:r>
    </w:p>
    <w:p w14:paraId="4C1167BF" w14:textId="77777777" w:rsidR="003B4682" w:rsidRDefault="00462F99">
      <w:pPr>
        <w:pStyle w:val="FirstParagraph"/>
      </w:pPr>
      <w:r>
        <w:t>POSTs are verified to ensure two things about the requesting party: 1) They are the decentrali</w:t>
      </w:r>
      <w:r>
        <w:t>zed identity they claim to be; and 2) They are authorized (as specified in the ACL JSON document) to write data to a specified route.</w:t>
      </w:r>
    </w:p>
    <w:p w14:paraId="52C5D983" w14:textId="77777777" w:rsidR="003B4682" w:rsidRDefault="00462F99">
      <w:pPr>
        <w:pStyle w:val="BodyText"/>
      </w:pPr>
      <w:r>
        <w:t>Addition of new data objects into a collection must follow a process for handling and insertion into storage:</w:t>
      </w:r>
    </w:p>
    <w:p w14:paraId="0B36493D" w14:textId="77777777" w:rsidR="003B4682" w:rsidRDefault="00462F99">
      <w:pPr>
        <w:pStyle w:val="Compact"/>
        <w:numPr>
          <w:ilvl w:val="0"/>
          <w:numId w:val="5"/>
        </w:numPr>
      </w:pPr>
      <w:r>
        <w:t>The new obje</w:t>
      </w:r>
      <w:r>
        <w:t xml:space="preserve">cts must be assigned with an </w:t>
      </w:r>
      <w:r>
        <w:rPr>
          <w:rStyle w:val="VerbatimChar"/>
        </w:rPr>
        <w:t>@id</w:t>
      </w:r>
      <w:r>
        <w:t xml:space="preserve"> property</w:t>
      </w:r>
    </w:p>
    <w:p w14:paraId="3CA46A0C" w14:textId="77777777" w:rsidR="003B4682" w:rsidRDefault="00462F99">
      <w:pPr>
        <w:pStyle w:val="Compact"/>
        <w:numPr>
          <w:ilvl w:val="0"/>
          <w:numId w:val="5"/>
        </w:numPr>
      </w:pPr>
      <w:r>
        <w:t>The Hub instance must keep an associated record that maps object IDs to the controls set for each. These control properties include:</w:t>
      </w:r>
    </w:p>
    <w:p w14:paraId="0A8533BE" w14:textId="77777777" w:rsidR="003B4682" w:rsidRDefault="00462F99">
      <w:pPr>
        <w:pStyle w:val="Compact"/>
        <w:numPr>
          <w:ilvl w:val="0"/>
          <w:numId w:val="6"/>
        </w:numPr>
      </w:pPr>
      <w:r>
        <w:rPr>
          <w:rStyle w:val="VerbatimChar"/>
        </w:rPr>
        <w:t>key</w:t>
      </w:r>
      <w:r>
        <w:t>: the symmetrical public key used to encrypt the object, which Hubs and entiti</w:t>
      </w:r>
      <w:r>
        <w:t>es use to reencrypt</w:t>
      </w:r>
    </w:p>
    <w:p w14:paraId="331EAA49" w14:textId="77777777" w:rsidR="003B4682" w:rsidRDefault="00462F99">
      <w:pPr>
        <w:pStyle w:val="Compact"/>
        <w:numPr>
          <w:ilvl w:val="0"/>
          <w:numId w:val="6"/>
        </w:numPr>
      </w:pPr>
      <w:r>
        <w:rPr>
          <w:rStyle w:val="VerbatimChar"/>
        </w:rPr>
        <w:t>cache-intent</w:t>
      </w:r>
      <w:r>
        <w:t xml:space="preserve">: </w:t>
      </w:r>
      <w:r>
        <w:rPr>
          <w:rStyle w:val="VerbatimChar"/>
        </w:rPr>
        <w:t>full</w:t>
      </w:r>
      <w:r>
        <w:t xml:space="preserve"> | </w:t>
      </w:r>
      <w:r>
        <w:rPr>
          <w:rStyle w:val="VerbatimChar"/>
        </w:rPr>
        <w:t>light</w:t>
      </w:r>
      <w:r>
        <w:t xml:space="preserve"> | </w:t>
      </w:r>
      <w:r>
        <w:rPr>
          <w:rStyle w:val="VerbatimChar"/>
        </w:rPr>
        <w:t>min</w:t>
      </w:r>
    </w:p>
    <w:p w14:paraId="3A777714" w14:textId="77777777" w:rsidR="003B4682" w:rsidRDefault="00462F99">
      <w:pPr>
        <w:pStyle w:val="Compact"/>
        <w:numPr>
          <w:ilvl w:val="0"/>
          <w:numId w:val="7"/>
        </w:numPr>
      </w:pPr>
      <w:r>
        <w:t>The object must be encrypted with the symmetrical key of the entities that have read privileges, as specified in the ACL JSON document.</w:t>
      </w:r>
    </w:p>
    <w:p w14:paraId="14201BD3" w14:textId="77777777" w:rsidR="003B4682" w:rsidRDefault="00462F99">
      <w:pPr>
        <w:pStyle w:val="Compact"/>
        <w:numPr>
          <w:ilvl w:val="0"/>
          <w:numId w:val="7"/>
        </w:numPr>
      </w:pPr>
      <w:r>
        <w:t>The object shall be inserted into the Hub instance that is handling</w:t>
      </w:r>
      <w:r>
        <w:t xml:space="preserve"> the request.</w:t>
      </w:r>
    </w:p>
    <w:p w14:paraId="2ED83429" w14:textId="77777777" w:rsidR="003B4682" w:rsidRDefault="00462F99">
      <w:pPr>
        <w:pStyle w:val="Compact"/>
        <w:numPr>
          <w:ilvl w:val="0"/>
          <w:numId w:val="7"/>
        </w:numPr>
      </w:pPr>
      <w:r>
        <w:t>Upon completing the above steps, the change must be synced to the other Hub instances.</w:t>
      </w:r>
    </w:p>
    <w:p w14:paraId="3755DFD0" w14:textId="61BE3BDA" w:rsidR="003B4682" w:rsidRDefault="00DF3825" w:rsidP="00DF3825">
      <w:pPr>
        <w:pStyle w:val="Heading3"/>
      </w:pPr>
      <w:bookmarkStart w:id="16" w:name="query-filter-syntax"/>
      <w:bookmarkEnd w:id="16"/>
      <w:r>
        <w:br w:type="column"/>
      </w:r>
      <w:r w:rsidR="00462F99">
        <w:lastRenderedPageBreak/>
        <w:t>Query Filter Syntax</w:t>
      </w:r>
    </w:p>
    <w:p w14:paraId="7477FD02" w14:textId="77777777" w:rsidR="003B4682" w:rsidRDefault="00462F99">
      <w:pPr>
        <w:pStyle w:val="FirstParagraph"/>
      </w:pPr>
      <w:r>
        <w:t>The Hub spec does not mandate specific storage and search implementations. For the purposes of interoperability and developer ergonomics hubs must accept a common search and filtering syntax regardless of the underlying implementation choice.</w:t>
      </w:r>
    </w:p>
    <w:p w14:paraId="3A323CBF" w14:textId="77777777" w:rsidR="003B4682" w:rsidRDefault="00462F99">
      <w:pPr>
        <w:pStyle w:val="BodyText"/>
      </w:pPr>
      <w:r>
        <w:t xml:space="preserve">To avoid the </w:t>
      </w:r>
      <w:r>
        <w:t xml:space="preserve">introduction of a new syntax, we feel </w:t>
      </w:r>
      <w:hyperlink r:id="rId21">
        <w:r>
          <w:rPr>
            <w:rStyle w:val="Hyperlink"/>
          </w:rPr>
          <w:t>Apache Lucene's query filtering syntax</w:t>
        </w:r>
      </w:hyperlink>
      <w:r>
        <w:t xml:space="preserve"> balances the desire to select an option with broad, existing support, and the flexibility and expressiven</w:t>
      </w:r>
      <w:r>
        <w:t>ess developers demand.</w:t>
      </w:r>
    </w:p>
    <w:p w14:paraId="34515184" w14:textId="77777777" w:rsidR="003B4682" w:rsidRDefault="00462F99">
      <w:pPr>
        <w:pStyle w:val="BodyText"/>
      </w:pPr>
      <w:r>
        <w:t xml:space="preserve">Filters can be applied via the </w:t>
      </w:r>
      <w:r>
        <w:rPr>
          <w:rStyle w:val="VerbatimChar"/>
        </w:rPr>
        <w:t>filter</w:t>
      </w:r>
      <w:r>
        <w:t xml:space="preserve"> parameter of your queries. Additionally, filters are used to enable more granular permissioning - see the ACL spec document for more info.</w:t>
      </w:r>
    </w:p>
    <w:p w14:paraId="6973D2E0" w14:textId="77777777" w:rsidR="007941C4" w:rsidRDefault="007941C4">
      <w:pPr>
        <w:pStyle w:val="BodyText"/>
      </w:pPr>
    </w:p>
    <w:p w14:paraId="1B6DBB96" w14:textId="77777777" w:rsidR="007941C4" w:rsidRDefault="007941C4">
      <w:pPr>
        <w:pStyle w:val="BodyText"/>
      </w:pPr>
    </w:p>
    <w:p w14:paraId="5BC225A9" w14:textId="77777777" w:rsidR="007941C4" w:rsidRDefault="007941C4">
      <w:pPr>
        <w:pStyle w:val="BodyText"/>
      </w:pPr>
    </w:p>
    <w:p w14:paraId="422B98C4" w14:textId="77777777" w:rsidR="007941C4" w:rsidRDefault="007941C4">
      <w:pPr>
        <w:pStyle w:val="BodyText"/>
      </w:pPr>
    </w:p>
    <w:p w14:paraId="1D905EE9" w14:textId="77777777" w:rsidR="007941C4" w:rsidRDefault="007941C4">
      <w:pPr>
        <w:pStyle w:val="BodyText"/>
      </w:pPr>
    </w:p>
    <w:p w14:paraId="4695E3F7" w14:textId="77777777" w:rsidR="007941C4" w:rsidRDefault="007941C4">
      <w:pPr>
        <w:pStyle w:val="BodyText"/>
      </w:pPr>
    </w:p>
    <w:p w14:paraId="7F5753F7" w14:textId="77777777" w:rsidR="007941C4" w:rsidRDefault="007941C4">
      <w:pPr>
        <w:pStyle w:val="BodyText"/>
      </w:pPr>
    </w:p>
    <w:p w14:paraId="543D37BF" w14:textId="77777777" w:rsidR="007941C4" w:rsidRDefault="007941C4">
      <w:pPr>
        <w:pStyle w:val="BodyText"/>
      </w:pPr>
    </w:p>
    <w:p w14:paraId="4B906E88" w14:textId="7EED3091" w:rsidR="007941C4" w:rsidRDefault="007941C4">
      <w:pPr>
        <w:pStyle w:val="BodyText"/>
      </w:pPr>
      <w:r>
        <w:rPr>
          <w:noProof/>
        </w:rPr>
        <w:lastRenderedPageBreak/>
        <w:pict>
          <v:shapetype id="_x0000_t202" coordsize="21600,21600" o:spt="202" path="m0,0l0,21600,21600,21600,21600,0xe">
            <v:stroke joinstyle="miter"/>
            <v:path gradientshapeok="t" o:connecttype="rect"/>
          </v:shapetype>
          <v:shape id="_x0000_s1027" type="#_x0000_t202" style="position:absolute;margin-left:0;margin-top:0;width:506.3pt;height:325.9pt;z-index:251660288;visibility:visible;mso-wrap-style:square;mso-wrap-edited:f;mso-width-percent:0;mso-wrap-distance-left:9pt;mso-wrap-distance-top:0;mso-wrap-distance-right:9pt;mso-wrap-distance-bottom:0;mso-position-horizontal-relative:text;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7" inset=",7.2pt,,7.2pt">
              <w:txbxContent>
                <w:p w14:paraId="33F30166" w14:textId="77777777" w:rsidR="007941C4" w:rsidRPr="001738BE" w:rsidRDefault="007941C4" w:rsidP="007941C4">
                  <w:pPr>
                    <w:pStyle w:val="Heading3"/>
                    <w:rPr>
                      <w:sz w:val="24"/>
                    </w:rPr>
                  </w:pPr>
                  <w:r w:rsidRPr="001738BE">
                    <w:rPr>
                      <w:sz w:val="24"/>
                    </w:rPr>
                    <w:t>Additional Credits</w:t>
                  </w:r>
                </w:p>
                <w:p w14:paraId="584DA0B7" w14:textId="77777777" w:rsidR="007941C4" w:rsidRDefault="007941C4" w:rsidP="007941C4">
                  <w:r>
                    <w:rPr>
                      <w:b/>
                    </w:rPr>
                    <w:t xml:space="preserve">Authors: </w:t>
                  </w:r>
                  <w:r>
                    <w:t xml:space="preserve">Daniel Buchner, Wayne Vaughan, and Ryan </w:t>
                  </w:r>
                  <w:proofErr w:type="spellStart"/>
                  <w:r>
                    <w:t>Shea</w:t>
                  </w:r>
                  <w:proofErr w:type="spellEnd"/>
                </w:p>
                <w:p w14:paraId="6CE93043" w14:textId="77777777" w:rsidR="007941C4" w:rsidRPr="001738BE" w:rsidRDefault="007941C4" w:rsidP="007941C4">
                  <w:pPr>
                    <w:pStyle w:val="Heading3"/>
                    <w:rPr>
                      <w:sz w:val="24"/>
                    </w:rPr>
                  </w:pPr>
                  <w:r w:rsidRPr="001738BE">
                    <w:rPr>
                      <w:sz w:val="24"/>
                    </w:rPr>
                    <w:t>About Rebooting the Web of Trust</w:t>
                  </w:r>
                </w:p>
                <w:p w14:paraId="48ED6D94" w14:textId="77777777" w:rsidR="007941C4" w:rsidRPr="0067356D" w:rsidRDefault="007941C4" w:rsidP="007941C4">
                  <w:r w:rsidRPr="0067356D">
                    <w:t xml:space="preserve">This paper was produced as part of the </w:t>
                  </w:r>
                  <w:hyperlink r:id="rId22"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14:paraId="5791AEB1" w14:textId="77777777" w:rsidR="007941C4" w:rsidRPr="0067356D" w:rsidRDefault="007941C4" w:rsidP="007941C4">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14:paraId="0AE793AC" w14:textId="77777777" w:rsidR="007941C4" w:rsidRPr="0067356D" w:rsidRDefault="007941C4" w:rsidP="007941C4">
                  <w:r w:rsidRPr="0067356D">
                    <w:rPr>
                      <w:b/>
                    </w:rPr>
                    <w:t>Workshop Producer:</w:t>
                  </w:r>
                  <w:r w:rsidRPr="0067356D">
                    <w:t xml:space="preserve"> Christopher Allen</w:t>
                  </w:r>
                </w:p>
                <w:p w14:paraId="7118D904" w14:textId="77777777" w:rsidR="007941C4" w:rsidRPr="0067356D" w:rsidRDefault="007941C4" w:rsidP="007941C4">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w:t>
                  </w:r>
                  <w:proofErr w:type="spellStart"/>
                  <w:r>
                    <w:t>Piekarska</w:t>
                  </w:r>
                  <w:proofErr w:type="spellEnd"/>
                  <w:r w:rsidRPr="0067356D">
                    <w:t>.</w:t>
                  </w:r>
                  <w:bookmarkStart w:id="17" w:name="_GoBack"/>
                  <w:bookmarkEnd w:id="17"/>
                </w:p>
                <w:p w14:paraId="614A5CBF" w14:textId="77777777" w:rsidR="007941C4" w:rsidRPr="001738BE" w:rsidRDefault="007941C4" w:rsidP="007941C4">
                  <w:pPr>
                    <w:pStyle w:val="Heading3"/>
                    <w:rPr>
                      <w:sz w:val="24"/>
                    </w:rPr>
                  </w:pPr>
                  <w:r w:rsidRPr="001738BE">
                    <w:rPr>
                      <w:sz w:val="24"/>
                    </w:rPr>
                    <w:t>What’s Next?</w:t>
                  </w:r>
                </w:p>
                <w:p w14:paraId="7CD4F39C" w14:textId="77777777" w:rsidR="007941C4" w:rsidRPr="0067356D" w:rsidRDefault="007941C4" w:rsidP="007941C4">
                  <w:r w:rsidRPr="0067356D">
                    <w:t xml:space="preserve">The design workshop and this paper are just starting points for Rebooting the Web of Trust. If you have any comments, thoughts, or expansions on this paper, please post them to our GitHub issues page: </w:t>
                  </w:r>
                  <w:r>
                    <w:tab/>
                  </w:r>
                </w:p>
                <w:p w14:paraId="10929AEA" w14:textId="77777777" w:rsidR="007941C4" w:rsidRDefault="007941C4" w:rsidP="007941C4">
                  <w:pPr>
                    <w:ind w:firstLine="720"/>
                  </w:pPr>
                  <w:hyperlink r:id="rId23" w:history="1">
                    <w:r w:rsidRPr="00E512C2">
                      <w:rPr>
                        <w:rStyle w:val="Hyperlink"/>
                      </w:rPr>
                      <w:t>https://github.com/WebOfTrustInfo/rebooting-the-web-of-trust-fall2016/issues</w:t>
                    </w:r>
                  </w:hyperlink>
                </w:p>
                <w:p w14:paraId="634DC491" w14:textId="77777777" w:rsidR="007941C4" w:rsidRPr="0067356D" w:rsidRDefault="007941C4" w:rsidP="007941C4">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14:paraId="397AEC68" w14:textId="77777777" w:rsidR="007941C4" w:rsidRPr="0067356D" w:rsidRDefault="007941C4" w:rsidP="007941C4">
                  <w:pPr>
                    <w:ind w:firstLine="720"/>
                  </w:pPr>
                  <w:r w:rsidRPr="0067356D">
                    <w:t>ChristopherA@LifeWithAlacrity.com</w:t>
                  </w:r>
                </w:p>
                <w:p w14:paraId="3BCC23AE" w14:textId="77777777" w:rsidR="007941C4" w:rsidRPr="0035567B" w:rsidRDefault="007941C4" w:rsidP="007941C4">
                  <w:pPr>
                    <w:rPr>
                      <w:rFonts w:ascii="Times" w:hAnsi="Times"/>
                      <w:szCs w:val="20"/>
                    </w:rPr>
                  </w:pPr>
                </w:p>
                <w:p w14:paraId="21819225" w14:textId="77777777" w:rsidR="007941C4" w:rsidRDefault="007941C4" w:rsidP="007941C4"/>
              </w:txbxContent>
            </v:textbox>
            <w10:wrap type="through"/>
          </v:shape>
        </w:pict>
      </w:r>
    </w:p>
    <w:sectPr w:rsidR="007941C4" w:rsidSect="00BA3DED">
      <w:type w:val="continuous"/>
      <w:pgSz w:w="12240" w:h="15840"/>
      <w:pgMar w:top="1440" w:right="1080" w:bottom="1440" w:left="1080" w:header="720" w:footer="720" w:gutter="0"/>
      <w:cols w:num="2" w:space="720"/>
      <w:docGrid w:linePitch="272"/>
      <w:printerSettings r:id="rId2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97E47D3" w14:textId="77777777" w:rsidR="00462F99" w:rsidRDefault="00462F99">
      <w:pPr>
        <w:spacing w:after="0" w:line="240" w:lineRule="auto"/>
      </w:pPr>
      <w:r>
        <w:separator/>
      </w:r>
    </w:p>
  </w:endnote>
  <w:endnote w:type="continuationSeparator" w:id="0">
    <w:p w14:paraId="7B7CEC62" w14:textId="77777777" w:rsidR="00462F99" w:rsidRDefault="00462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charset w:val="00"/>
    <w:family w:val="auto"/>
    <w:pitch w:val="variable"/>
    <w:sig w:usb0="E10002FF" w:usb1="5201E9EB" w:usb2="02020004" w:usb3="00000000" w:csb0="0000011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MU Sans Serif">
    <w:charset w:val="00"/>
    <w:family w:val="auto"/>
    <w:pitch w:val="variable"/>
    <w:sig w:usb0="E10002FF" w:usb1="5201E9EB" w:usb2="00020004" w:usb3="00000000" w:csb0="0000011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0005" w14:textId="120812EC" w:rsidR="00C066D5" w:rsidRDefault="00C066D5" w:rsidP="00C066D5">
    <w:pPr>
      <w:pStyle w:val="Footer"/>
    </w:pPr>
    <w:r>
      <w:t>Hubs</w:t>
    </w:r>
    <w:r>
      <w:t xml:space="preserve"> v1, </w:t>
    </w:r>
    <w:r>
      <w:fldChar w:fldCharType="begin"/>
    </w:r>
    <w:r>
      <w:instrText xml:space="preserve"> DATE \@ "M/d/yy" </w:instrText>
    </w:r>
    <w:r>
      <w:fldChar w:fldCharType="separate"/>
    </w:r>
    <w:r>
      <w:rPr>
        <w:noProof/>
      </w:rPr>
      <w:t>4/13/17</w:t>
    </w:r>
    <w:r>
      <w:rPr>
        <w:noProof/>
      </w:rPr>
      <w:fldChar w:fldCharType="end"/>
    </w:r>
    <w:r>
      <w:t xml:space="preserve">  </w:t>
    </w:r>
    <w:r>
      <w:tab/>
    </w:r>
    <w:r>
      <w:tab/>
      <w:t xml:space="preserve">   </w:t>
    </w:r>
    <w:r>
      <w:t xml:space="preserve">      </w:t>
    </w:r>
    <w:r>
      <w:t xml:space="preserve">Page </w:t>
    </w:r>
    <w:r>
      <w:fldChar w:fldCharType="begin"/>
    </w:r>
    <w:r>
      <w:instrText xml:space="preserve"> PAGE </w:instrText>
    </w:r>
    <w:r>
      <w:fldChar w:fldCharType="separate"/>
    </w:r>
    <w:r>
      <w:rPr>
        <w:noProof/>
      </w:rPr>
      <w:t>6</w:t>
    </w:r>
    <w:r>
      <w:rPr>
        <w:noProof/>
      </w:rPr>
      <w:fldChar w:fldCharType="end"/>
    </w:r>
    <w:r>
      <w:tab/>
    </w:r>
  </w:p>
  <w:p w14:paraId="4E1D7BA2" w14:textId="77777777" w:rsidR="00C066D5" w:rsidRDefault="00C066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191E915" w14:textId="77777777" w:rsidR="00462F99" w:rsidRDefault="00462F99">
      <w:r>
        <w:separator/>
      </w:r>
    </w:p>
  </w:footnote>
  <w:footnote w:type="continuationSeparator" w:id="0">
    <w:p w14:paraId="5BB0BD84" w14:textId="77777777" w:rsidR="00462F99" w:rsidRDefault="00462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C9885030"/>
    <w:multiLevelType w:val="multilevel"/>
    <w:tmpl w:val="FD3804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7503775"/>
    <w:multiLevelType w:val="multilevel"/>
    <w:tmpl w:val="1C846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50ECD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8B3900E"/>
    <w:multiLevelType w:val="multilevel"/>
    <w:tmpl w:val="D23498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14C40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133ADC76"/>
    <w:lvl w:ilvl="0">
      <w:start w:val="1"/>
      <w:numFmt w:val="decimal"/>
      <w:lvlText w:val="%1."/>
      <w:lvlJc w:val="left"/>
      <w:pPr>
        <w:tabs>
          <w:tab w:val="num" w:pos="1800"/>
        </w:tabs>
        <w:ind w:left="1800" w:hanging="360"/>
      </w:pPr>
    </w:lvl>
  </w:abstractNum>
  <w:abstractNum w:abstractNumId="6">
    <w:nsid w:val="FFFFFF7D"/>
    <w:multiLevelType w:val="singleLevel"/>
    <w:tmpl w:val="4B98635C"/>
    <w:lvl w:ilvl="0">
      <w:start w:val="1"/>
      <w:numFmt w:val="decimal"/>
      <w:lvlText w:val="%1."/>
      <w:lvlJc w:val="left"/>
      <w:pPr>
        <w:tabs>
          <w:tab w:val="num" w:pos="1440"/>
        </w:tabs>
        <w:ind w:left="1440" w:hanging="360"/>
      </w:pPr>
    </w:lvl>
  </w:abstractNum>
  <w:abstractNum w:abstractNumId="7">
    <w:nsid w:val="FFFFFF7E"/>
    <w:multiLevelType w:val="singleLevel"/>
    <w:tmpl w:val="2772AD44"/>
    <w:lvl w:ilvl="0">
      <w:start w:val="1"/>
      <w:numFmt w:val="decimal"/>
      <w:lvlText w:val="%1."/>
      <w:lvlJc w:val="left"/>
      <w:pPr>
        <w:tabs>
          <w:tab w:val="num" w:pos="1080"/>
        </w:tabs>
        <w:ind w:left="1080" w:hanging="360"/>
      </w:pPr>
    </w:lvl>
  </w:abstractNum>
  <w:abstractNum w:abstractNumId="8">
    <w:nsid w:val="FFFFFF7F"/>
    <w:multiLevelType w:val="singleLevel"/>
    <w:tmpl w:val="7EFACC68"/>
    <w:lvl w:ilvl="0">
      <w:start w:val="1"/>
      <w:numFmt w:val="decimal"/>
      <w:lvlText w:val="%1."/>
      <w:lvlJc w:val="left"/>
      <w:pPr>
        <w:tabs>
          <w:tab w:val="num" w:pos="720"/>
        </w:tabs>
        <w:ind w:left="720" w:hanging="360"/>
      </w:pPr>
    </w:lvl>
  </w:abstractNum>
  <w:abstractNum w:abstractNumId="9">
    <w:nsid w:val="FFFFFF80"/>
    <w:multiLevelType w:val="singleLevel"/>
    <w:tmpl w:val="B48E54F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86C48A78"/>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92369A16"/>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C6F894A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60D66868"/>
    <w:lvl w:ilvl="0">
      <w:start w:val="1"/>
      <w:numFmt w:val="decimal"/>
      <w:lvlText w:val="%1."/>
      <w:lvlJc w:val="left"/>
      <w:pPr>
        <w:tabs>
          <w:tab w:val="num" w:pos="360"/>
        </w:tabs>
        <w:ind w:left="360" w:hanging="360"/>
      </w:pPr>
    </w:lvl>
  </w:abstractNum>
  <w:abstractNum w:abstractNumId="14">
    <w:nsid w:val="FFFFFF89"/>
    <w:multiLevelType w:val="singleLevel"/>
    <w:tmpl w:val="CAA6D3CE"/>
    <w:lvl w:ilvl="0">
      <w:start w:val="1"/>
      <w:numFmt w:val="bullet"/>
      <w:lvlText w:val=""/>
      <w:lvlJc w:val="left"/>
      <w:pPr>
        <w:tabs>
          <w:tab w:val="num" w:pos="360"/>
        </w:tabs>
        <w:ind w:left="360" w:hanging="360"/>
      </w:pPr>
      <w:rPr>
        <w:rFonts w:ascii="Symbol" w:hAnsi="Symbol" w:hint="default"/>
      </w:rPr>
    </w:lvl>
  </w:abstractNum>
  <w:abstractNum w:abstractNumId="15">
    <w:nsid w:val="59D71D8A"/>
    <w:multiLevelType w:val="multilevel"/>
    <w:tmpl w:val="ECDA1C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4"/>
  </w:num>
  <w:num w:numId="9">
    <w:abstractNumId w:val="5"/>
  </w:num>
  <w:num w:numId="10">
    <w:abstractNumId w:val="6"/>
  </w:num>
  <w:num w:numId="11">
    <w:abstractNumId w:val="7"/>
  </w:num>
  <w:num w:numId="12">
    <w:abstractNumId w:val="8"/>
  </w:num>
  <w:num w:numId="13">
    <w:abstractNumId w:val="13"/>
  </w:num>
  <w:num w:numId="14">
    <w:abstractNumId w:val="9"/>
  </w:num>
  <w:num w:numId="15">
    <w:abstractNumId w:val="10"/>
  </w:num>
  <w:num w:numId="16">
    <w:abstractNumId w:val="1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2428EC"/>
    <w:rsid w:val="00264FE7"/>
    <w:rsid w:val="003306F4"/>
    <w:rsid w:val="003B4682"/>
    <w:rsid w:val="00462F99"/>
    <w:rsid w:val="004E29B3"/>
    <w:rsid w:val="00590D07"/>
    <w:rsid w:val="00784D58"/>
    <w:rsid w:val="007941C4"/>
    <w:rsid w:val="007C7920"/>
    <w:rsid w:val="008D6863"/>
    <w:rsid w:val="00AB74E9"/>
    <w:rsid w:val="00B86B75"/>
    <w:rsid w:val="00BA3DED"/>
    <w:rsid w:val="00BC48D5"/>
    <w:rsid w:val="00C066D5"/>
    <w:rsid w:val="00C36279"/>
    <w:rsid w:val="00DF3825"/>
    <w:rsid w:val="00E315A3"/>
    <w:rsid w:val="00E74E27"/>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FB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C7920"/>
    <w:pPr>
      <w:spacing w:line="240" w:lineRule="exact"/>
      <w:jc w:val="both"/>
    </w:pPr>
    <w:rPr>
      <w:rFonts w:ascii="CMU Serif Roman" w:hAnsi="CMU Serif Roman"/>
      <w:sz w:val="20"/>
    </w:rPr>
  </w:style>
  <w:style w:type="paragraph" w:styleId="Heading1">
    <w:name w:val="heading 1"/>
    <w:basedOn w:val="Normal"/>
    <w:next w:val="BodyText"/>
    <w:uiPriority w:val="9"/>
    <w:qFormat/>
    <w:rsid w:val="007C7920"/>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7C7920"/>
    <w:pPr>
      <w:keepNext/>
      <w:keepLines/>
      <w:tabs>
        <w:tab w:val="left" w:pos="547"/>
      </w:tabs>
      <w:spacing w:before="200" w:after="0"/>
      <w:jc w:val="left"/>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E74E27"/>
    <w:pPr>
      <w:keepNext/>
      <w:keepLines/>
      <w:tabs>
        <w:tab w:val="left" w:pos="540"/>
      </w:tabs>
      <w:spacing w:before="200" w:after="0"/>
      <w:outlineLvl w:val="2"/>
    </w:pPr>
    <w:rPr>
      <w:rFonts w:ascii="CMU Serif Bold Extended Roman" w:eastAsiaTheme="majorEastAsia" w:hAnsi="CMU Serif Bold Extended Roman" w:cstheme="majorBidi"/>
      <w:b/>
      <w:bCs/>
      <w:szCs w:val="28"/>
    </w:rPr>
  </w:style>
  <w:style w:type="paragraph" w:styleId="Heading4">
    <w:name w:val="heading 4"/>
    <w:basedOn w:val="Heading3"/>
    <w:next w:val="BodyText"/>
    <w:uiPriority w:val="9"/>
    <w:unhideWhenUsed/>
    <w:qFormat/>
    <w:rsid w:val="007C7920"/>
    <w:pPr>
      <w:outlineLvl w:val="3"/>
    </w:pPr>
    <w:rPr>
      <w:rFonts w:ascii="CMU Serif Roman" w:hAnsi="CMU Serif Roman"/>
      <w:b w:val="0"/>
      <w:i/>
      <w:color w:val="000000" w:themeColor="text1"/>
      <w:sz w:val="18"/>
    </w:rPr>
  </w:style>
  <w:style w:type="paragraph" w:styleId="Heading5">
    <w:name w:val="heading 5"/>
    <w:basedOn w:val="Normal"/>
    <w:next w:val="BodyText"/>
    <w:uiPriority w:val="9"/>
    <w:unhideWhenUsed/>
    <w:qFormat/>
    <w:rsid w:val="007C7920"/>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C7920"/>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4FE7"/>
    <w:pPr>
      <w:spacing w:before="180" w:after="180"/>
      <w:jc w:val="left"/>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rsid w:val="007C7920"/>
    <w:pPr>
      <w:spacing w:beforeLines="1" w:afterLines="1" w:line="240" w:lineRule="auto"/>
      <w:jc w:val="left"/>
    </w:pPr>
    <w:rPr>
      <w:rFonts w:ascii="Times" w:hAnsi="Times" w:cs="Times New Roman"/>
      <w:szCs w:val="20"/>
    </w:rPr>
  </w:style>
  <w:style w:type="paragraph" w:customStyle="1" w:styleId="Heading1SubAuthor">
    <w:name w:val="Heading 1 Sub Author"/>
    <w:basedOn w:val="Normal"/>
    <w:qFormat/>
    <w:rsid w:val="007C7920"/>
    <w:pPr>
      <w:jc w:val="center"/>
    </w:pPr>
    <w:rPr>
      <w:rFonts w:ascii="CMU Sans Serif" w:hAnsi="CMU Sans Serif"/>
      <w:sz w:val="28"/>
    </w:rPr>
  </w:style>
  <w:style w:type="paragraph" w:customStyle="1" w:styleId="Heading1SubWoT">
    <w:name w:val="Heading 1 Sub WoT"/>
    <w:basedOn w:val="Normal"/>
    <w:qFormat/>
    <w:rsid w:val="007C7920"/>
    <w:pPr>
      <w:jc w:val="center"/>
    </w:pPr>
    <w:rPr>
      <w:rFonts w:ascii="CMU Sans Serif" w:hAnsi="CMU Sans Serif"/>
      <w:i/>
      <w:sz w:val="28"/>
    </w:rPr>
  </w:style>
  <w:style w:type="character" w:customStyle="1" w:styleId="Heading3Char">
    <w:name w:val="Heading 3 Char"/>
    <w:basedOn w:val="DefaultParagraphFont"/>
    <w:link w:val="Heading3"/>
    <w:uiPriority w:val="9"/>
    <w:rsid w:val="00E74E27"/>
    <w:rPr>
      <w:rFonts w:ascii="CMU Serif Bold Extended Roman" w:eastAsiaTheme="majorEastAsia" w:hAnsi="CMU Serif Bold Extended Roman" w:cstheme="majorBidi"/>
      <w:b/>
      <w:bCs/>
      <w:sz w:val="20"/>
      <w:szCs w:val="28"/>
    </w:rPr>
  </w:style>
  <w:style w:type="character" w:styleId="FollowedHyperlink">
    <w:name w:val="FollowedHyperlink"/>
    <w:basedOn w:val="DefaultParagraphFont"/>
    <w:semiHidden/>
    <w:unhideWhenUsed/>
    <w:rsid w:val="00BA3DED"/>
    <w:rPr>
      <w:color w:val="800080" w:themeColor="followedHyperlink"/>
      <w:u w:val="single"/>
    </w:rPr>
  </w:style>
  <w:style w:type="character" w:customStyle="1" w:styleId="BodyTextChar">
    <w:name w:val="Body Text Char"/>
    <w:basedOn w:val="DefaultParagraphFont"/>
    <w:link w:val="BodyText"/>
    <w:rsid w:val="00264FE7"/>
    <w:rPr>
      <w:rFonts w:ascii="CMU Serif Roman" w:hAnsi="CMU Serif Roman"/>
      <w:sz w:val="20"/>
    </w:rPr>
  </w:style>
  <w:style w:type="paragraph" w:styleId="Header">
    <w:name w:val="header"/>
    <w:basedOn w:val="Normal"/>
    <w:link w:val="HeaderChar"/>
    <w:unhideWhenUsed/>
    <w:rsid w:val="00C066D5"/>
    <w:pPr>
      <w:tabs>
        <w:tab w:val="center" w:pos="4680"/>
        <w:tab w:val="right" w:pos="9360"/>
      </w:tabs>
      <w:spacing w:after="0" w:line="240" w:lineRule="auto"/>
    </w:pPr>
  </w:style>
  <w:style w:type="character" w:customStyle="1" w:styleId="HeaderChar">
    <w:name w:val="Header Char"/>
    <w:basedOn w:val="DefaultParagraphFont"/>
    <w:link w:val="Header"/>
    <w:rsid w:val="00C066D5"/>
    <w:rPr>
      <w:rFonts w:ascii="CMU Serif Roman" w:hAnsi="CMU Serif Roman"/>
      <w:sz w:val="20"/>
    </w:rPr>
  </w:style>
  <w:style w:type="paragraph" w:styleId="Footer">
    <w:name w:val="footer"/>
    <w:basedOn w:val="Normal"/>
    <w:link w:val="FooterChar"/>
    <w:unhideWhenUsed/>
    <w:rsid w:val="00C066D5"/>
    <w:pPr>
      <w:tabs>
        <w:tab w:val="center" w:pos="4680"/>
        <w:tab w:val="right" w:pos="9360"/>
      </w:tabs>
      <w:spacing w:after="0" w:line="240" w:lineRule="auto"/>
    </w:pPr>
  </w:style>
  <w:style w:type="character" w:customStyle="1" w:styleId="FooterChar">
    <w:name w:val="Footer Char"/>
    <w:basedOn w:val="DefaultParagraphFont"/>
    <w:link w:val="Footer"/>
    <w:rsid w:val="00C066D5"/>
    <w:rPr>
      <w:rFonts w:ascii="CMU Serif Roman" w:hAnsi="CMU Serif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printerSettings" Target="printerSettings/printerSettings5.bin"/><Relationship Id="rId21" Type="http://schemas.openxmlformats.org/officeDocument/2006/relationships/hyperlink" Target="http://www.lucenetutorial.com/lucene-query-syntax.html" TargetMode="External"/><Relationship Id="rId22" Type="http://schemas.openxmlformats.org/officeDocument/2006/relationships/hyperlink" Target="http://weboftrust.info" TargetMode="External"/><Relationship Id="rId23" Type="http://schemas.openxmlformats.org/officeDocument/2006/relationships/hyperlink" Target="https://github.com/WebOfTrustInfo/rebooting-the-web-of-trust-fall2016/issues" TargetMode="External"/><Relationship Id="rId24" Type="http://schemas.openxmlformats.org/officeDocument/2006/relationships/printerSettings" Target="printerSettings/printerSettings6.bin"/><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docs.couchdb.org/en/2.0.0/replication/protocol.html" TargetMode="External"/><Relationship Id="rId11" Type="http://schemas.openxmlformats.org/officeDocument/2006/relationships/hyperlink" Target="https://tools.ietf.org/html/rfc5785)" TargetMode="External"/><Relationship Id="rId12" Type="http://schemas.openxmlformats.org/officeDocument/2006/relationships/hyperlink" Target="https://www.ietf.org/assignments/well-known-uris/well-known-uris.xml)" TargetMode="External"/><Relationship Id="rId13" Type="http://schemas.openxmlformats.org/officeDocument/2006/relationships/printerSettings" Target="printerSettings/printerSettings2.bin"/><Relationship Id="rId14" Type="http://schemas.openxmlformats.org/officeDocument/2006/relationships/printerSettings" Target="printerSettings/printerSettings3.bin"/><Relationship Id="rId15" Type="http://schemas.openxmlformats.org/officeDocument/2006/relationships/hyperlink" Target="https://github.com/decentralized-identity/acl/blob/master/examples/basic.json)" TargetMode="External"/><Relationship Id="rId16" Type="http://schemas.openxmlformats.org/officeDocument/2006/relationships/hyperlink" Target="http://schema.org/Message" TargetMode="External"/><Relationship Id="rId17" Type="http://schemas.openxmlformats.org/officeDocument/2006/relationships/hyperlink" Target="http://schema.org/Action)" TargetMode="External"/><Relationship Id="rId18" Type="http://schemas.openxmlformats.org/officeDocument/2006/relationships/hyperlink" Target="http://jsonapi.org/format/#fetching" TargetMode="External"/><Relationship Id="rId19" Type="http://schemas.openxmlformats.org/officeDocument/2006/relationships/printerSettings" Target="printerSettings/printerSettings4.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1641</Words>
  <Characters>9359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9</cp:revision>
  <dcterms:created xsi:type="dcterms:W3CDTF">2017-04-12T23:29:00Z</dcterms:created>
  <dcterms:modified xsi:type="dcterms:W3CDTF">2017-04-13T17:55:00Z</dcterms:modified>
</cp:coreProperties>
</file>