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80"/>
      </w:pPr>
      <w:r>
        <w:rPr>
          <w:rFonts w:ascii="Calibri" w:hAnsi="Calibri" w:eastAsia="Microsoft YaHei"/>
          <w:b/>
          <w:color w:val="000000"/>
          <w:sz w:val="48"/>
        </w:rPr>
        <w:t>业务进度管理微信小程序</w:t>
      </w:r>
    </w:p>
    <w:p>
      <w:pPr>
        <w:spacing w:after="320"/>
      </w:pPr>
      <w:r>
        <w:rPr>
          <w:rFonts w:ascii="Calibri" w:hAnsi="Calibri" w:eastAsia="Microsoft YaHei"/>
          <w:color w:val="5A626C"/>
          <w:sz w:val="28"/>
        </w:rPr>
        <w:t>技术落地规划与 MVP 实施基线</w:t>
      </w:r>
    </w:p>
    <w:p>
      <w:pPr>
        <w:spacing w:after="40" w:line="276" w:lineRule="auto"/>
      </w:pPr>
      <w:r>
        <w:rPr>
          <w:rFonts w:ascii="Calibri" w:hAnsi="Calibri" w:eastAsia="Microsoft YaHei"/>
          <w:b/>
          <w:color w:val="1F2937"/>
          <w:sz w:val="21"/>
        </w:rPr>
        <w:t>版本：</w:t>
      </w:r>
      <w:r>
        <w:rPr>
          <w:rFonts w:ascii="Calibri" w:hAnsi="Calibri" w:eastAsia="Microsoft YaHei"/>
          <w:color w:val="1F2937"/>
          <w:sz w:val="21"/>
        </w:rPr>
        <w:t>V0.1</w:t>
      </w:r>
    </w:p>
    <w:p>
      <w:pPr>
        <w:spacing w:after="40" w:line="276" w:lineRule="auto"/>
      </w:pPr>
      <w:r>
        <w:rPr>
          <w:rFonts w:ascii="Calibri" w:hAnsi="Calibri" w:eastAsia="Microsoft YaHei"/>
          <w:b/>
          <w:color w:val="1F2937"/>
          <w:sz w:val="21"/>
        </w:rPr>
        <w:t>日期：</w:t>
      </w:r>
      <w:r>
        <w:rPr>
          <w:rFonts w:ascii="Calibri" w:hAnsi="Calibri" w:eastAsia="Microsoft YaHei"/>
          <w:color w:val="1F2937"/>
          <w:sz w:val="21"/>
        </w:rPr>
        <w:t>2026-08-03</w:t>
      </w:r>
    </w:p>
    <w:p>
      <w:pPr>
        <w:spacing w:after="40" w:line="276" w:lineRule="auto"/>
      </w:pPr>
      <w:r>
        <w:rPr>
          <w:rFonts w:ascii="Calibri" w:hAnsi="Calibri" w:eastAsia="Microsoft YaHei"/>
          <w:b/>
          <w:color w:val="1F2937"/>
          <w:sz w:val="21"/>
        </w:rPr>
        <w:t>目标：</w:t>
      </w:r>
      <w:r>
        <w:rPr>
          <w:rFonts w:ascii="Calibri" w:hAnsi="Calibri" w:eastAsia="Microsoft YaHei"/>
          <w:color w:val="1F2937"/>
          <w:sz w:val="21"/>
        </w:rPr>
        <w:t>8 周内完成体验版与试运行准备</w:t>
      </w:r>
    </w:p>
    <w:p>
      <w:pPr>
        <w:spacing w:after="40" w:line="276" w:lineRule="auto"/>
      </w:pPr>
      <w:r>
        <w:rPr>
          <w:rFonts w:ascii="Calibri" w:hAnsi="Calibri" w:eastAsia="Microsoft YaHei"/>
          <w:b/>
          <w:color w:val="1F2937"/>
          <w:sz w:val="21"/>
        </w:rPr>
        <w:t>技术基线：</w:t>
      </w:r>
      <w:r>
        <w:rPr>
          <w:rFonts w:ascii="Calibri" w:hAnsi="Calibri" w:eastAsia="Microsoft YaHei"/>
          <w:color w:val="1F2937"/>
          <w:sz w:val="21"/>
        </w:rPr>
        <w:t>原生微信小程序 + CloudBase 云开发</w:t>
      </w:r>
    </w:p>
    <w:p>
      <w:pPr>
        <w:spacing w:after="40" w:line="276" w:lineRule="auto"/>
      </w:pPr>
      <w:r>
        <w:rPr>
          <w:rFonts w:ascii="Calibri" w:hAnsi="Calibri" w:eastAsia="Microsoft YaHei"/>
          <w:b/>
          <w:color w:val="1F2937"/>
          <w:sz w:val="21"/>
        </w:rPr>
        <w:t>状态：</w:t>
      </w:r>
      <w:r>
        <w:rPr>
          <w:rFonts w:ascii="Calibri" w:hAnsi="Calibri" w:eastAsia="Microsoft YaHei"/>
          <w:color w:val="1F2937"/>
          <w:sz w:val="21"/>
        </w:rPr>
        <w:t>开发已启动</w:t>
      </w:r>
    </w:p>
    <w:p>
      <w:pPr>
        <w:spacing w:before="320" w:after="320"/>
        <w:ind w:left="173" w:right="173"/>
      </w:pPr>
      <w:r>
        <w:rPr>
          <w:rFonts w:ascii="Calibri" w:hAnsi="Calibri" w:eastAsia="Microsoft YaHei"/>
          <w:color w:val="1F4D78"/>
          <w:sz w:val="21"/>
        </w:rPr>
        <w:t>推荐结论：以顺序节点工作流作为 MVP，关键写操作全部经过云函数，凭证存云存储，通知采用订阅消息 + 站内待办双通道。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1. 执行摘要</w:t>
      </w:r>
    </w:p>
    <w:p>
      <w:pPr>
        <w:spacing w:after="120" w:line="300" w:lineRule="auto"/>
      </w:pPr>
      <w:r>
        <w:rPr>
          <w:rFonts w:ascii="Calibri" w:hAnsi="Calibri" w:eastAsia="Microsoft YaHei"/>
          <w:color w:val="1F2937"/>
          <w:sz w:val="22"/>
        </w:rPr>
        <w:t>本项目采用“原生微信小程序 + 微信云开发 CloudBase + Node.js 云函数 + 云数据库 + 云存储”的一体化方案。第一阶段优先完成业务线、节点、成员、反馈、凭证、状态检索与权限控制的完整闭环；模板、邀请、订阅消息和审计能力在同一架构中预留并逐步启用。</w:t>
      </w:r>
    </w:p>
    <w:p>
      <w:pPr>
        <w:spacing w:after="120" w:line="300" w:lineRule="auto"/>
      </w:pPr>
      <w:r>
        <w:rPr>
          <w:rFonts w:ascii="Calibri" w:hAnsi="Calibri" w:eastAsia="Microsoft YaHei"/>
          <w:color w:val="1F2937"/>
          <w:sz w:val="22"/>
        </w:rPr>
        <w:t>关键原则：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所有关键写操作必须经过云函数，客户端不能自行修改业务状态或越权删除。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业务线管理员拥有业务线配置与逻辑删除权限；节点负责人只能反馈本人负责的节点；普通关联成员只读。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图片与 PDF 存储在云存储，数据库只保存受控的文件元数据和关联关系。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微信通知采用订阅消息机制；用户需主动授权，系统不能假设可以无限制、无感知推送。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“拉入业务线”落地为邀请链接/二维码 + 被邀请用户确认加入，避免依赖不可获得的微信好友列表。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2. 产品目标与角色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2.1 产品目标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让业务发起人快速定义一条包含多个顺序节点的业务线。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让节点负责人清楚知道“当前轮到谁、要做什么、何时完成、需提交什么凭证”。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让关联成员随时查看业务整体状态、节点历史与授权范围内的凭证。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让高频业务流程沉淀为模板，降低重复配置成本。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让管理人员按日期、名称和编号准确检索并追溯业务过程。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2.2 用户角色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业务线管理员：创建、编辑、配置节点、邀请成员、绑定负责人、查看全部数据、逻辑删除业务线。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节点负责人：查看关联业务、反馈本人节点状态、上传凭证。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关联查看者：查看业务线与节点进度，按权限查看凭证。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平台管理员（后续）：处理账号停用、数据恢复、审计与运营配置，不等同于业务线管理员。</w:t>
      </w:r>
    </w:p>
    <w:p>
      <w:pPr>
        <w:spacing w:after="120" w:line="300" w:lineRule="auto"/>
      </w:pPr>
      <w:r>
        <w:rPr>
          <w:rFonts w:ascii="Calibri" w:hAnsi="Calibri" w:eastAsia="Microsoft YaHei"/>
          <w:color w:val="1F2937"/>
          <w:sz w:val="22"/>
        </w:rPr>
        <w:t>一个用户可在不同业务线中拥有不同角色；权限以业务线维度计算。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3. 功能范围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3.1 MVP（首个可上线版本）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微信身份识别与用户档案初始化。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业务线创建、编辑、逻辑删除、详情查看。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动态配置节点名称、顺序、截止日期、是否强制凭证。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业务成员与节点负责人的邀请、加入和绑定。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节点状态：待开始、待处理、处理中、受阻、已完成。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节点反馈说明、反馈历史、图片/PDF 凭证上传与预览。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节点完成后激活下一节点，并生成待通知任务。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按计划日期、业务名称、业务编号检索。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将业务线保存为模板、从模板创建业务线。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权限校验、操作审计、错误日志与基础监控。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3.2 P1（试运行后增强）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节点审批/驳回与多人会签、或签策略。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SLA 超时提醒、催办、升级通知与日历视图。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凭证版本、批量下载、在线水印与内容安全检测。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管理后台、组织架构同步、批量导入与统计报表。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业务线归档、恢复、数据保留周期与合规导出。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3.3 暂不纳入 MVP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任意复杂 BPMN 流程、条件分支和并行网关。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跨企业统一组织目录和复杂财务审批。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大规模全文检索引擎；MVP 使用受控字段检索与索引。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4. 核心业务流程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4.1 创建与启动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管理员选择空白创建或业务模板。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填写名称、唯一编号、说明、计划日期。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配置节点顺序、负责人、截止日期和凭证要求。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保存后第一个节点进入“待处理”，其余节点为“待开始”。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系统向首节点负责人创建通知任务。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4.2 邀请与加入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管理员生成带短期 token 的邀请链接或二维码。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被邀请用户打开小程序并明确确认加入。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云函数校验 token、有效期、目标业务线与预设角色。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加入后写入业务成员和节点负责人关系，并记录审计日志。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邀请 token 使用后失效；管理员可提前撤销。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4.3 节点反馈与流转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负责人打开待办节点，选择“处理中 / 受阻 / 已完成”。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填写说明并上传凭证；强制凭证节点在完成时必须至少有一个有效文件。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云函数二次校验身份、节点状态、文件归属和版本号。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保存反馈历史及凭证元数据。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若节点完成，则激活下一节点；没有下一节点时业务线完成。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为下一负责人生成订阅消息发送任务，并更新业务总体进度。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4.4 删除</w:t>
      </w:r>
    </w:p>
    <w:p>
      <w:pPr>
        <w:spacing w:after="120" w:line="300" w:lineRule="auto"/>
      </w:pPr>
      <w:r>
        <w:rPr>
          <w:rFonts w:ascii="Calibri" w:hAnsi="Calibri" w:eastAsia="Microsoft YaHei"/>
          <w:color w:val="1F2937"/>
          <w:sz w:val="22"/>
        </w:rPr>
        <w:t>只有该业务线管理员可删除。MVP 使用逻辑删除：列表隐藏但保留审计数据，避免误删后无法追溯；永久清理在数据保留期到期后由平台管理员或定时任务执行。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5. 技术架构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5.1 技术选型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客户端：原生微信小程序，WXML、WXSS、JavaScript（首版零构建依赖；通过 JSDoc/数据字典约束接口）。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后端：CloudBase Node.js 云函数，所有关键业务命令统一入口。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数据：CloudBase 文档型数据库。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文件：CloudBase 云存储，保存图片/PDF；数据库保存元数据和关联 ID。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身份：微信小程序 OpenID，后续可增加手机号或企业身份校验。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消息：微信订阅消息 + notifications 待发送队列。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监控：云函数日志、错误指标、审计日志与关键操作告警。</w:t>
      </w:r>
    </w:p>
    <w:p>
      <w:pPr>
        <w:spacing w:after="120" w:line="300" w:lineRule="auto"/>
      </w:pPr>
      <w:r>
        <w:rPr>
          <w:rFonts w:ascii="Calibri" w:hAnsi="Calibri" w:eastAsia="Microsoft YaHei"/>
          <w:color w:val="1F2937"/>
          <w:sz w:val="22"/>
        </w:rPr>
        <w:t>CloudBase 的小程序 SDK 已内置在微信小程序运行框架中，可直接访问数据库、云函数和云存储。对于本项目的复杂权限场景，客户端只负责展示和文件选择，业务写入由云函数完成。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5.2 分层结构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表现层：页面、组件、表单校验、状态展示、文件选择与预览。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 xml:space="preserve">客户端服务层：封装 </w:t>
      </w:r>
      <w:r>
        <w:rPr>
          <w:rFonts w:ascii="Consolas" w:hAnsi="Consolas" w:eastAsia="Microsoft YaHei"/>
          <w:color w:val="1F4D78"/>
          <w:sz w:val="22"/>
        </w:rPr>
        <w:t>wx.cloud.callFunction</w:t>
      </w:r>
      <w:r>
        <w:rPr>
          <w:rFonts w:ascii="Calibri" w:hAnsi="Calibri" w:eastAsia="Microsoft YaHei"/>
          <w:color w:val="1F2937"/>
          <w:sz w:val="22"/>
        </w:rPr>
        <w:t xml:space="preserve"> 与统一错误处理。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业务云函数层：身份识别、权限判断、状态机、事务/幂等、审计。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数据层：业务集合、索引、数据权限规则、软删除与版本号。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文件层：按业务线/节点组织云路径，使用 fileID 控制访问。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通知层：写入通知任务，发送成功/失败可追踪与重试。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6. 数据模型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6.1 核心集合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2"/>
        </w:rPr>
        <w:t>users</w:t>
      </w:r>
      <w:r>
        <w:rPr>
          <w:rFonts w:ascii="Calibri" w:hAnsi="Calibri" w:eastAsia="Microsoft YaHei"/>
          <w:color w:val="1F2937"/>
          <w:sz w:val="22"/>
        </w:rPr>
        <w:t>：openid、展示名、头像、状态、创建时间。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2"/>
        </w:rPr>
        <w:t>business_lines</w:t>
      </w:r>
      <w:r>
        <w:rPr>
          <w:rFonts w:ascii="Calibri" w:hAnsi="Calibri" w:eastAsia="Microsoft YaHei"/>
          <w:color w:val="1F2937"/>
          <w:sz w:val="22"/>
        </w:rPr>
        <w:t>：名称、编号、状态、管理员、成员、当前节点、进度、模板、计划日期、版本号。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2"/>
        </w:rPr>
        <w:t>business_nodes</w:t>
      </w:r>
      <w:r>
        <w:rPr>
          <w:rFonts w:ascii="Calibri" w:hAnsi="Calibri" w:eastAsia="Microsoft YaHei"/>
          <w:color w:val="1F2937"/>
          <w:sz w:val="22"/>
        </w:rPr>
        <w:t>：业务线 ID、顺序、状态、负责人、观察者、截止日期、凭证规则。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2"/>
        </w:rPr>
        <w:t>node_feedback</w:t>
      </w:r>
      <w:r>
        <w:rPr>
          <w:rFonts w:ascii="Calibri" w:hAnsi="Calibri" w:eastAsia="Microsoft YaHei"/>
          <w:color w:val="1F2937"/>
          <w:sz w:val="22"/>
        </w:rPr>
        <w:t>：节点、状态、说明、凭证 ID、提交人、提交时间。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2"/>
        </w:rPr>
        <w:t>evidences</w:t>
      </w:r>
      <w:r>
        <w:rPr>
          <w:rFonts w:ascii="Calibri" w:hAnsi="Calibri" w:eastAsia="Microsoft YaHei"/>
          <w:color w:val="1F2937"/>
          <w:sz w:val="22"/>
        </w:rPr>
        <w:t>：fileID、文件名、类型、大小、上传人、业务线与节点。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2"/>
        </w:rPr>
        <w:t>templates</w:t>
      </w:r>
      <w:r>
        <w:rPr>
          <w:rFonts w:ascii="Calibri" w:hAnsi="Calibri" w:eastAsia="Microsoft YaHei"/>
          <w:color w:val="1F2937"/>
          <w:sz w:val="22"/>
        </w:rPr>
        <w:t xml:space="preserve"> / </w:t>
      </w:r>
      <w:r>
        <w:rPr>
          <w:rFonts w:ascii="Consolas" w:hAnsi="Consolas" w:eastAsia="Microsoft YaHei"/>
          <w:color w:val="1F4D78"/>
          <w:sz w:val="22"/>
        </w:rPr>
        <w:t>template_nodes</w:t>
      </w:r>
      <w:r>
        <w:rPr>
          <w:rFonts w:ascii="Calibri" w:hAnsi="Calibri" w:eastAsia="Microsoft YaHei"/>
          <w:color w:val="1F2937"/>
          <w:sz w:val="22"/>
        </w:rPr>
        <w:t>：模板元数据和节点定义。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2"/>
        </w:rPr>
        <w:t>invitations</w:t>
      </w:r>
      <w:r>
        <w:rPr>
          <w:rFonts w:ascii="Calibri" w:hAnsi="Calibri" w:eastAsia="Microsoft YaHei"/>
          <w:color w:val="1F2937"/>
          <w:sz w:val="22"/>
        </w:rPr>
        <w:t>：邀请 token、目标业务线/节点、角色、有效期、状态。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2"/>
        </w:rPr>
        <w:t>notifications</w:t>
      </w:r>
      <w:r>
        <w:rPr>
          <w:rFonts w:ascii="Calibri" w:hAnsi="Calibri" w:eastAsia="Microsoft YaHei"/>
          <w:color w:val="1F2937"/>
          <w:sz w:val="22"/>
        </w:rPr>
        <w:t>：接收人、消息类型、关联业务、状态、重试次数。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2"/>
        </w:rPr>
        <w:t>audit_logs</w:t>
      </w:r>
      <w:r>
        <w:rPr>
          <w:rFonts w:ascii="Calibri" w:hAnsi="Calibri" w:eastAsia="Microsoft YaHei"/>
          <w:color w:val="1F2937"/>
          <w:sz w:val="22"/>
        </w:rPr>
        <w:t>：操作者、动作、对象、摘要、时间、请求标识。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6.2 状态机</w:t>
      </w:r>
    </w:p>
    <w:p>
      <w:pPr>
        <w:spacing w:after="120" w:line="300" w:lineRule="auto"/>
      </w:pPr>
      <w:r>
        <w:rPr>
          <w:rFonts w:ascii="Calibri" w:hAnsi="Calibri" w:eastAsia="Microsoft YaHei"/>
          <w:color w:val="1F2937"/>
          <w:sz w:val="22"/>
        </w:rPr>
        <w:t>业务线状态：草稿 → 进行中 ↔ 受阻 → 已完成；删除为独立终态。</w:t>
      </w:r>
    </w:p>
    <w:p>
      <w:pPr>
        <w:spacing w:after="120" w:line="300" w:lineRule="auto"/>
      </w:pPr>
      <w:r>
        <w:rPr>
          <w:rFonts w:ascii="Calibri" w:hAnsi="Calibri" w:eastAsia="Microsoft YaHei"/>
          <w:color w:val="1F2937"/>
          <w:sz w:val="22"/>
        </w:rPr>
        <w:t>节点状态：待开始 → 待处理 → 处理中/受阻 → 已完成。</w:t>
      </w:r>
    </w:p>
    <w:p>
      <w:pPr>
        <w:spacing w:after="120" w:line="300" w:lineRule="auto"/>
      </w:pPr>
      <w:r>
        <w:rPr>
          <w:rFonts w:ascii="Calibri" w:hAnsi="Calibri" w:eastAsia="Microsoft YaHei"/>
          <w:color w:val="1F2937"/>
          <w:sz w:val="22"/>
        </w:rPr>
        <w:t>状态变化必须由云函数按允许的迁移关系执行。客户端上传的状态只是一项请求，不是最终可信结果。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6.3 索引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业务编号唯一性治理；成员 + 更新时间复合索引。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业务线 ID + 节点顺序复合索引。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负责人 + 节点状态复合索引。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节点 ID + 反馈时间复合索引。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业务线/节点 + 凭证时间复合索引。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邀请 token + 状态索引。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7. 权限与安全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7.1 权限矩阵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90" w:type="dxa"/>
          <w:bottom w:w="90" w:type="dxa"/>
          <w:start w:w="120" w:type="dxa"/>
          <w:end w:w="120" w:type="dxa"/>
        </w:tblCellMar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3840"/>
        <w:gridCol w:w="1840"/>
        <w:gridCol w:w="1840"/>
        <w:gridCol w:w="1840"/>
      </w:tblGrid>
      <w:tr>
        <w:trPr>
          <w:tblHeader w:val="true"/>
        </w:trPr>
        <w:tc>
          <w:tcPr>
            <w:tcW w:type="dxa" w:w="384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操作</w:t>
            </w:r>
          </w:p>
        </w:tc>
        <w:tc>
          <w:tcPr>
            <w:tcW w:type="dxa" w:w="184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业务线管理员</w:t>
            </w:r>
          </w:p>
        </w:tc>
        <w:tc>
          <w:tcPr>
            <w:tcW w:type="dxa" w:w="184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节点负责人</w:t>
            </w:r>
          </w:p>
        </w:tc>
        <w:tc>
          <w:tcPr>
            <w:tcW w:type="dxa" w:w="184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关联查看者</w:t>
            </w:r>
          </w:p>
        </w:tc>
      </w:tr>
      <w:tr>
        <w:tc>
          <w:tcPr>
            <w:tcW w:type="dxa" w:w="384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查看业务线</w:t>
            </w:r>
          </w:p>
        </w:tc>
        <w:tc>
          <w:tcPr>
            <w:tcW w:type="dxa" w:w="184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是</w:t>
            </w:r>
          </w:p>
        </w:tc>
        <w:tc>
          <w:tcPr>
            <w:tcW w:type="dxa" w:w="184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是</w:t>
            </w:r>
          </w:p>
        </w:tc>
        <w:tc>
          <w:tcPr>
            <w:tcW w:type="dxa" w:w="184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是</w:t>
            </w:r>
          </w:p>
        </w:tc>
      </w:tr>
      <w:tr>
        <w:tc>
          <w:tcPr>
            <w:tcW w:type="dxa" w:w="384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编辑业务线/节点</w:t>
            </w:r>
          </w:p>
        </w:tc>
        <w:tc>
          <w:tcPr>
            <w:tcW w:type="dxa" w:w="184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是</w:t>
            </w:r>
          </w:p>
        </w:tc>
        <w:tc>
          <w:tcPr>
            <w:tcW w:type="dxa" w:w="184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否</w:t>
            </w:r>
          </w:p>
        </w:tc>
        <w:tc>
          <w:tcPr>
            <w:tcW w:type="dxa" w:w="184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否</w:t>
            </w:r>
          </w:p>
        </w:tc>
      </w:tr>
      <w:tr>
        <w:tc>
          <w:tcPr>
            <w:tcW w:type="dxa" w:w="384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邀请与绑定成员</w:t>
            </w:r>
          </w:p>
        </w:tc>
        <w:tc>
          <w:tcPr>
            <w:tcW w:type="dxa" w:w="184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是</w:t>
            </w:r>
          </w:p>
        </w:tc>
        <w:tc>
          <w:tcPr>
            <w:tcW w:type="dxa" w:w="184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否</w:t>
            </w:r>
          </w:p>
        </w:tc>
        <w:tc>
          <w:tcPr>
            <w:tcW w:type="dxa" w:w="184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否</w:t>
            </w:r>
          </w:p>
        </w:tc>
      </w:tr>
      <w:tr>
        <w:tc>
          <w:tcPr>
            <w:tcW w:type="dxa" w:w="384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反馈绑定节点</w:t>
            </w:r>
          </w:p>
        </w:tc>
        <w:tc>
          <w:tcPr>
            <w:tcW w:type="dxa" w:w="184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是</w:t>
            </w:r>
          </w:p>
        </w:tc>
        <w:tc>
          <w:tcPr>
            <w:tcW w:type="dxa" w:w="184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是</w:t>
            </w:r>
          </w:p>
        </w:tc>
        <w:tc>
          <w:tcPr>
            <w:tcW w:type="dxa" w:w="184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否</w:t>
            </w:r>
          </w:p>
        </w:tc>
      </w:tr>
      <w:tr>
        <w:tc>
          <w:tcPr>
            <w:tcW w:type="dxa" w:w="384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查看授权凭证</w:t>
            </w:r>
          </w:p>
        </w:tc>
        <w:tc>
          <w:tcPr>
            <w:tcW w:type="dxa" w:w="184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是</w:t>
            </w:r>
          </w:p>
        </w:tc>
        <w:tc>
          <w:tcPr>
            <w:tcW w:type="dxa" w:w="184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是</w:t>
            </w:r>
          </w:p>
        </w:tc>
        <w:tc>
          <w:tcPr>
            <w:tcW w:type="dxa" w:w="184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是</w:t>
            </w:r>
          </w:p>
        </w:tc>
      </w:tr>
      <w:tr>
        <w:tc>
          <w:tcPr>
            <w:tcW w:type="dxa" w:w="384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删除业务线</w:t>
            </w:r>
          </w:p>
        </w:tc>
        <w:tc>
          <w:tcPr>
            <w:tcW w:type="dxa" w:w="184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是</w:t>
            </w:r>
          </w:p>
        </w:tc>
        <w:tc>
          <w:tcPr>
            <w:tcW w:type="dxa" w:w="184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否</w:t>
            </w:r>
          </w:p>
        </w:tc>
        <w:tc>
          <w:tcPr>
            <w:tcW w:type="dxa" w:w="184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否</w:t>
            </w:r>
          </w:p>
        </w:tc>
      </w:tr>
      <w:tr>
        <w:tc>
          <w:tcPr>
            <w:tcW w:type="dxa" w:w="384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保存为模板</w:t>
            </w:r>
          </w:p>
        </w:tc>
        <w:tc>
          <w:tcPr>
            <w:tcW w:type="dxa" w:w="184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是</w:t>
            </w:r>
          </w:p>
        </w:tc>
        <w:tc>
          <w:tcPr>
            <w:tcW w:type="dxa" w:w="184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否</w:t>
            </w:r>
          </w:p>
        </w:tc>
        <w:tc>
          <w:tcPr>
            <w:tcW w:type="dxa" w:w="184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否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7.2 安全控制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云函数从可信微信上下文读取 OpenID，不接受客户端伪造用户 ID。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数据库关键集合设置为仅管理端写，防止绕过云函数。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所有读取按业务成员关系过滤，凭证临时地址按需获取。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文件扩展名、MIME、大小、数量进行白名单校验；文件名清洗，云路径使用随机标识。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高风险操作写入审计日志；删除、成员变更和权限变更保留前后摘要。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使用版本号或条件更新避免多人同时操作造成覆盖。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不在客户端代码存储 AppSecret、云密钥或订阅消息服务凭据。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8. 凭证方案</w:t>
      </w:r>
    </w:p>
    <w:p>
      <w:pPr>
        <w:spacing w:after="120" w:line="300" w:lineRule="auto"/>
      </w:pPr>
      <w:r>
        <w:rPr>
          <w:rFonts w:ascii="Calibri" w:hAnsi="Calibri" w:eastAsia="Microsoft YaHei"/>
          <w:color w:val="1F2937"/>
          <w:sz w:val="22"/>
        </w:rPr>
        <w:t>允许的 MVP 类型为 PDF、PNG、JPG/JPEG。客户端选择文件后直接上传云存储，再将 fileID、原文件名、类型和大小提交云函数绑定节点。预览图片使用图片预览能力；PDF 下载为临时文件后使用文档预览能力。</w:t>
      </w:r>
    </w:p>
    <w:p>
      <w:pPr>
        <w:spacing w:after="120" w:line="300" w:lineRule="auto"/>
      </w:pPr>
      <w:r>
        <w:rPr>
          <w:rFonts w:ascii="Calibri" w:hAnsi="Calibri" w:eastAsia="Microsoft YaHei"/>
          <w:color w:val="1F2937"/>
          <w:sz w:val="22"/>
        </w:rPr>
        <w:t>建议默认限制：单文件不超过 20 MB、单次不超过 9 个、节点累计上限可配置。生产环境需增加文件内容安全检测、病毒扫描或人工审查流程，并明确数据保留周期。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9. 通知方案与微信限制</w:t>
      </w:r>
    </w:p>
    <w:p>
      <w:pPr>
        <w:spacing w:after="120" w:line="300" w:lineRule="auto"/>
      </w:pPr>
      <w:r>
        <w:rPr>
          <w:rFonts w:ascii="Calibri" w:hAnsi="Calibri" w:eastAsia="Microsoft YaHei"/>
          <w:color w:val="1F2937"/>
          <w:sz w:val="22"/>
        </w:rPr>
        <w:t>节点激活时系统创建通知任务。只有在用户已对相应订阅消息模板授权且存在可用发送机会时，后端才发送微信订阅消息。授权弹窗必须由用户点击等主动行为触发；拒绝授权时，小程序仍需保留首页待办、节点红点和站内通知。</w:t>
      </w:r>
    </w:p>
    <w:p>
      <w:pPr>
        <w:spacing w:after="120" w:line="300" w:lineRule="auto"/>
      </w:pPr>
      <w:r>
        <w:rPr>
          <w:rFonts w:ascii="Calibri" w:hAnsi="Calibri" w:eastAsia="Microsoft YaHei"/>
          <w:color w:val="1F2937"/>
          <w:sz w:val="22"/>
        </w:rPr>
        <w:t>通知类型：节点到达、节点受阻、即将逾期、已逾期、业务完成。MVP 首先上线“节点到达”；其他类型在 P1 启用。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10. 检索与凭证查看</w:t>
      </w:r>
    </w:p>
    <w:p>
      <w:pPr>
        <w:spacing w:after="120" w:line="300" w:lineRule="auto"/>
      </w:pPr>
      <w:r>
        <w:rPr>
          <w:rFonts w:ascii="Calibri" w:hAnsi="Calibri" w:eastAsia="Microsoft YaHei"/>
          <w:color w:val="1F2937"/>
          <w:sz w:val="22"/>
        </w:rPr>
        <w:t>MVP 支持计划开始日期区间、业务名称关键字、业务编号关键字、业务状态组合筛选。小数据量阶段可由云函数进行受控过滤；当单用户业务量增长后，名称/编号改为标准化前缀字段或接入独立检索服务。</w:t>
      </w:r>
    </w:p>
    <w:p>
      <w:pPr>
        <w:spacing w:after="120" w:line="300" w:lineRule="auto"/>
      </w:pPr>
      <w:r>
        <w:rPr>
          <w:rFonts w:ascii="Calibri" w:hAnsi="Calibri" w:eastAsia="Microsoft YaHei"/>
          <w:color w:val="1F2937"/>
          <w:sz w:val="22"/>
        </w:rPr>
        <w:t>检索结果只返回用户有权查看的业务线。进入详情后按节点查看反馈历史与凭证，不直接暴露跨业务文件列表。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11. 非功能指标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可用性：关键页面请求失败应可重试并显示明确提示。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性能：首页首屏只加载统计和最近 5 条；列表分页；详情分批加载反馈与凭证。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一致性：创建业务线、完成节点和激活下一节点应使用事务或幂等补偿。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可审计性：关键写操作 100% 记录操作者、时间、对象和结果。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可维护性：统一云函数路由、统一错误码、集合常量和状态枚举。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兼容性：正式发布前覆盖主流 iOS/Android 微信版本与不同屏幕尺寸。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12. 隐私与合规</w:t>
      </w:r>
    </w:p>
    <w:p>
      <w:pPr>
        <w:spacing w:after="120" w:line="300" w:lineRule="auto"/>
      </w:pPr>
      <w:r>
        <w:rPr>
          <w:rFonts w:ascii="Calibri" w:hAnsi="Calibri" w:eastAsia="Microsoft YaHei"/>
          <w:color w:val="1F2937"/>
          <w:sz w:val="22"/>
        </w:rPr>
        <w:t>上线前必须在微信公众平台配置隐私保护指引，说明收集的用户标识、文件、业务信息及用途。凭证可能包含个人信息或商业敏感内容，应坚持最小收集、明确授权、按角色访问、到期删除和操作留痕。若业务涉及法律、金融、医疗等高敏领域，需要进一步开展专项合规评估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13. 环境与发布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开发环境：开发者个人调试和自动化测试数据。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测试环境：体验版、固定测试人员、独立云环境。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生产环境：正式数据、严格权限、监控告警、备份和发布审批。</w:t>
      </w:r>
    </w:p>
    <w:p>
      <w:pPr>
        <w:spacing w:after="120" w:line="300" w:lineRule="auto"/>
      </w:pPr>
      <w:r>
        <w:rPr>
          <w:rFonts w:ascii="Calibri" w:hAnsi="Calibri" w:eastAsia="Microsoft YaHei"/>
          <w:color w:val="1F2937"/>
          <w:sz w:val="22"/>
        </w:rPr>
        <w:t>发布路径：本地开发 → 云函数部署 → 开发版验证 → 体验版 UAT → 隐私与类目检查 → 提审 → 灰度/正式发布。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14. 测试与验收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14.1 核心验收场景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管理员创建含 3 个节点的业务线，首节点自动进入待处理。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非成员不能读取业务详情；普通成员不能编辑或删除。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负责人可反馈本人节点，不能反馈他人节点。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强制凭证节点无文件时不能完成；上传 PDF/图片后可完成并预览。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节点完成后下一节点自动激活，最后节点完成后业务线进度为 100%。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按日期、名称、编号检索结果正确且不越权。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业务线管理员可删除；其他角色删除请求被拒绝并留日志。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模板创建的业务线节点顺序和规则与模板一致。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14.2 测试类型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云函数单元测试：权限、状态机、校验和错误码。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集成测试：数据库、云存储、消息队列、幂等与并发。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小程序真机测试：授权、文件选择、上传、PDF 打开、弱网和断网恢复。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安全测试：越权读取/写入、伪造 ID、恶意文件名、过大文件和重复提交。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UAT：使用真实业务模板完成端到端演练。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15. 开发排期摘要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第 1 周：需求基线、架构、环境、数据模型与工程骨架。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第 2 周：用户、权限、业务线 CRUD 与列表。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第 3 周：节点编辑器、状态机、模板基础。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第 4 周：邀请、成员加入、负责人绑定。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第 5 周：节点反馈、图片/PDF 凭证、预览与历史。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第 6 周：检索、订阅消息、待办与通知重试。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第 7 周：权限/安全加固、测试、性能和数据初始化。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第 8 周：UAT、缺陷修复、隐私配置、体验版与提审准备。</w:t>
      </w:r>
    </w:p>
    <w:p>
      <w:pPr>
        <w:spacing w:after="120" w:line="300" w:lineRule="auto"/>
      </w:pPr>
      <w:r>
        <w:rPr>
          <w:rFonts w:ascii="Calibri" w:hAnsi="Calibri" w:eastAsia="Microsoft YaHei"/>
          <w:color w:val="1F2937"/>
          <w:sz w:val="22"/>
        </w:rPr>
        <w:t>详细任务、日期、责任角色、依赖和验收条件见配套《开发排期.xlsx》。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16. 关键风险与对策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微信订阅消息授权不稳定：保留站内待办作为主路径，订阅消息作为增强提醒。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“拉人”能力受平台限制：使用邀请链接/二维码与用户确认加入。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复杂权限导致越权：关键写操作全部云函数化，读取也按成员关系过滤。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凭证带来存储与合规压力：限制类型/大小、按角色访问、设置保留期与审计。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文档数据库跨集合一致性：关键流转使用事务/幂等键，失败任务进入补偿队列。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需求扩展为复杂工作流：MVP 保持顺序节点，条件/并行流转列入 P1。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17. 当前开发基线</w:t>
      </w:r>
    </w:p>
    <w:p>
      <w:pPr>
        <w:spacing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仓库已建立微信小程序与 </w:t>
      </w:r>
      <w:r>
        <w:rPr>
          <w:rFonts w:ascii="Consolas" w:hAnsi="Consolas" w:eastAsia="Microsoft YaHei"/>
          <w:color w:val="1F4D78"/>
          <w:sz w:val="22"/>
        </w:rPr>
        <w:t>businessApi</w:t>
      </w:r>
      <w:r>
        <w:rPr>
          <w:rFonts w:ascii="Calibri" w:hAnsi="Calibri" w:eastAsia="Microsoft YaHei"/>
          <w:color w:val="1F2937"/>
          <w:sz w:val="22"/>
        </w:rPr>
        <w:t xml:space="preserve"> 云函数骨架，包含概览、业务列表、创建、详情、节点反馈、文件上传和模板入口。云函数已实现登录初始化、成员可见性、管理员删除、节点负责人反馈、强制凭证校验、下一节点激活和审计记录。</w:t>
      </w:r>
    </w:p>
    <w:p>
      <w:pPr>
        <w:spacing w:after="120" w:line="300" w:lineRule="auto"/>
      </w:pPr>
      <w:r>
        <w:rPr>
          <w:rFonts w:ascii="Calibri" w:hAnsi="Calibri" w:eastAsia="Microsoft YaHei"/>
          <w:color w:val="1F2937"/>
          <w:sz w:val="22"/>
        </w:rPr>
        <w:t>当前仍需配置真实 AppID、云开发环境、数据库集合/索引/权限和订阅消息模板后才能进行端到端联调。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18. 官方参考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CloudBase 小程序端 SDK：https://cloud.tencent.com/document/product/876/19385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CloudBase 微信小程序应用场景：https://cloud.tencent.com/document/product/876/20232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CloudBase 云数据库权限概述：https://cloud.tencent.com/document/product/876/19369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CloudBase 云函数：https://cloud.tencent.com/document/product/876/46899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微信小程序订阅消息 API：https://developers.weixin.qq.com/miniprogram/dev/api/open-api/subscribe-message/wx.requestSubscribeMessage.html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微信小程序云存储上传：https://developers.weixin.qq.com/miniprogram/dev/wxcloud/reference-sdk-api/storage/uploadFile/client.uploadFile.html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微信小程序文档预览：https://developers.weixin.qq.com/miniprogram/dev/api/file/wx.openDocument.html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A626C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A626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5A626C"/>
        <w:sz w:val="18"/>
      </w:rPr>
      <w:t>业务进度管理微信小程序  |  技术落地规划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业务进度管理微信小程序技术落地规划</dc:title>
  <dc:subject>微信小程序 MVP 技术方案、权限、数据、测试与发布规划</dc:subject>
  <dc:creator>项目组</dc:creator>
  <cp:keywords>微信小程序, CloudBase, 业务进度, 节点管理, 凭证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