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【UGUI】美术字体的制作与使用</w:t>
      </w:r>
    </w:p>
    <w:p>
      <w:pPr>
        <w:rPr>
          <w:rFonts w:hint="eastAsia"/>
          <w:b w:val="0"/>
          <w:bCs w:val="0"/>
          <w:sz w:val="24"/>
          <w:szCs w:val="24"/>
        </w:rPr>
      </w:pPr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游戏制作中，经常需要使用各种花哨的文字或者数字，而字体库往往不能达到我们需要的效果，因此需要一种用图片替代文字的功能。ugui使用艺术字也比较简单，下面我们就来介绍下UGUI美术字体的制作与使用，本文使用BMFont作为字体制作工具，简单讲讲如何制作艺术字体： 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让美术提交分块后的文字：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46825" cy="514350"/>
            <wp:effectExtent l="0" t="0" r="1587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68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  <w:t>打开BMFont工具，找到图片管理（Edit-&gt;Open Image Manager）:</w:t>
      </w:r>
    </w:p>
    <w:p>
      <w:pPr>
        <w:numPr>
          <w:numId w:val="0"/>
        </w:numP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01360" cy="3898265"/>
            <wp:effectExtent l="0" t="0" r="8890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389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E0947"/>
    <w:multiLevelType w:val="singleLevel"/>
    <w:tmpl w:val="5A4E09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FD40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2018-01-04T11:01:22Z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