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验证性实验□设计性实验</w:t>
      </w:r>
      <w:bookmarkStart w:id="0" w:name="_Hlk25097043"/>
      <w:r>
        <w:rPr>
          <w:rFonts w:hint="eastAsia" w:asciiTheme="minorEastAsia" w:hAnsiTheme="minorEastAsia" w:eastAsiaTheme="minorEastAsia" w:cstheme="minorEastAsia"/>
          <w:sz w:val="28"/>
          <w:szCs w:val="28"/>
        </w:rPr>
        <w:t>□</w:t>
      </w:r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创新性实验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综合性实验；）（可多选）</w:t>
      </w:r>
    </w:p>
    <w:p>
      <w:pPr>
        <w:jc w:val="both"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 w:val="0"/>
          <w:bCs/>
          <w:sz w:val="28"/>
          <w:szCs w:val="28"/>
          <w:lang w:eastAsia="zh-CN"/>
        </w:rPr>
        <w:t>名称：</w:t>
      </w:r>
      <w:r>
        <w:rPr>
          <w:rFonts w:hint="eastAsia" w:ascii="宋体" w:hAnsi="宋体" w:eastAsia="宋体" w:cs="Times New Roman"/>
          <w:b w:val="0"/>
          <w:bCs/>
          <w:sz w:val="28"/>
          <w:szCs w:val="28"/>
        </w:rPr>
        <w:t>求解</w:t>
      </w:r>
      <w:r>
        <w:rPr>
          <w:rFonts w:hint="eastAsia" w:ascii="宋体" w:hAnsi="宋体" w:eastAsia="宋体" w:cs="Times New Roman"/>
          <w:b w:val="0"/>
          <w:bCs/>
          <w:sz w:val="28"/>
          <w:szCs w:val="28"/>
          <w:lang w:eastAsia="zh-CN"/>
        </w:rPr>
        <w:t>边值问题的</w:t>
      </w:r>
      <w:r>
        <w:rPr>
          <w:rFonts w:hint="eastAsia"/>
          <w:sz w:val="28"/>
          <w:szCs w:val="28"/>
        </w:rPr>
        <w:t>Ritz-Galerkin方法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内容：</w:t>
      </w:r>
      <w:r>
        <w:rPr>
          <w:rFonts w:hint="eastAsia"/>
          <w:sz w:val="28"/>
          <w:szCs w:val="28"/>
        </w:rPr>
        <w:t>求解边值问题</w:t>
      </w:r>
      <w:r>
        <w:rPr>
          <w:position w:val="-32"/>
          <w:sz w:val="28"/>
          <w:szCs w:val="28"/>
        </w:rPr>
        <w:object>
          <v:shape id="_x0000_i1025" o:spt="75" type="#_x0000_t75" style="height:38pt;width:111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</w:rPr>
        <w:t>的第n次近似</w:t>
      </w:r>
      <w:r>
        <w:rPr>
          <w:position w:val="-12"/>
          <w:sz w:val="28"/>
          <w:szCs w:val="28"/>
        </w:rPr>
        <w:object>
          <v:shape id="_x0000_i1026" o:spt="75" type="#_x0000_t75" style="height:18pt;width:29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</w:rPr>
        <w:t>，基函数</w:t>
      </w:r>
      <w:bookmarkStart w:id="1" w:name="_GoBack"/>
      <w:bookmarkEnd w:id="1"/>
      <w:r>
        <w:rPr>
          <w:position w:val="-12"/>
          <w:sz w:val="28"/>
          <w:szCs w:val="28"/>
        </w:rPr>
        <w:object>
          <v:shape id="_x0000_i1027" o:spt="75" type="#_x0000_t75" style="height:18pt;width:136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实验报告格式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要求学生统一使用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A4纸，</w:t>
      </w:r>
      <w:r>
        <w:rPr>
          <w:rFonts w:hint="eastAsia"/>
          <w:sz w:val="28"/>
          <w:szCs w:val="28"/>
        </w:rPr>
        <w:t>实验报告格式如下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理论基础（手写）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算法结构（</w:t>
      </w:r>
      <w:r>
        <w:rPr>
          <w:rFonts w:hint="eastAsia" w:ascii="宋体" w:hAnsi="宋体"/>
          <w:sz w:val="28"/>
          <w:szCs w:val="28"/>
          <w:lang w:eastAsia="zh-CN"/>
        </w:rPr>
        <w:t>可手写、可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程序代码（打印）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实验结果分析（</w:t>
      </w:r>
      <w:r>
        <w:rPr>
          <w:rFonts w:hint="eastAsia" w:ascii="宋体" w:hAnsi="宋体"/>
          <w:sz w:val="28"/>
          <w:szCs w:val="28"/>
          <w:lang w:eastAsia="zh-CN"/>
        </w:rPr>
        <w:t>图、表部分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实验报告要求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>理论分析正确，程序运行无误。实验报告条理清晰，手写部分字迹工整整洁。</w:t>
      </w:r>
    </w:p>
    <w:p/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 w:tentative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474CF"/>
    <w:rsid w:val="1B9F7872"/>
    <w:rsid w:val="469474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2020-04-27T07:53:00Z</dcterms:created>
  <dc:creator>时光漫步~~Daisy</dc:creator>
  <cp:lastModifiedBy>时光漫步~~Daisy</cp:lastModifiedBy>
  <dcterms:modified xsi:type="dcterms:W3CDTF">2020-04-27T07:59:15Z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