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8ECA7"/>
    <w:p w14:paraId="0EA25E36">
      <w:pPr>
        <w:spacing w:before="0" w:after="200"/>
        <w:ind w:firstLine="3742" w:firstLineChars="1700"/>
        <w:jc w:val="both"/>
        <w:rPr>
          <w:rFonts w:hint="eastAsia" w:ascii="微软雅黑" w:hAnsi="微软雅黑" w:eastAsia="微软雅黑" w:cs="微软雅黑"/>
          <w:b/>
          <w:bCs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文档编号：高校学生 AI 心理支持与院系风险预警平台</w:t>
      </w:r>
    </w:p>
    <w:p w14:paraId="0064B364">
      <w:pPr>
        <w:spacing w:before="0" w:after="200"/>
        <w:ind w:firstLine="3742" w:firstLineChars="1700"/>
        <w:jc w:val="both"/>
        <w:rPr>
          <w:rFonts w:hint="eastAsia" w:ascii="微软雅黑" w:hAnsi="微软雅黑" w:eastAsia="微软雅黑" w:cs="微软雅黑"/>
          <w:b/>
          <w:bCs/>
          <w:sz w:val="22"/>
          <w:szCs w:val="22"/>
        </w:rPr>
      </w:pPr>
    </w:p>
    <w:p w14:paraId="2CC99892">
      <w:pPr>
        <w:spacing w:before="0" w:after="200"/>
        <w:ind w:firstLine="3742" w:firstLineChars="1700"/>
        <w:jc w:val="both"/>
        <w:rPr>
          <w:rFonts w:hint="eastAsia" w:ascii="微软雅黑" w:hAnsi="微软雅黑" w:eastAsia="微软雅黑" w:cs="微软雅黑"/>
          <w:b/>
          <w:bCs/>
          <w:sz w:val="22"/>
          <w:szCs w:val="22"/>
        </w:rPr>
      </w:pPr>
    </w:p>
    <w:p w14:paraId="418A43A0">
      <w:pPr>
        <w:spacing w:before="0" w:after="200"/>
        <w:ind w:firstLine="3742" w:firstLineChars="1700"/>
        <w:jc w:val="both"/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</w:pPr>
    </w:p>
    <w:p w14:paraId="5C45E770">
      <w:pPr>
        <w:spacing w:before="0" w:after="200"/>
        <w:ind w:firstLine="3742" w:firstLineChars="1700"/>
        <w:jc w:val="both"/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</w:pPr>
    </w:p>
    <w:p w14:paraId="2E2F4802">
      <w:pPr>
        <w:spacing w:before="0" w:after="200"/>
        <w:ind w:firstLine="3742" w:firstLineChars="1700"/>
        <w:jc w:val="both"/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</w:pPr>
    </w:p>
    <w:p w14:paraId="6648F91C">
      <w:pPr>
        <w:spacing w:before="0" w:after="200"/>
        <w:jc w:val="center"/>
      </w:pPr>
      <w:r>
        <w:rPr>
          <w:rFonts w:ascii="Arial" w:hAnsi="Arial" w:eastAsia="微软雅黑"/>
          <w:b/>
          <w:bCs/>
          <w:sz w:val="28"/>
          <w:szCs w:val="28"/>
        </w:rPr>
        <w:t>高校学生 AI 心理支持与院系风险预警平台</w:t>
      </w:r>
    </w:p>
    <w:p w14:paraId="2B208BC1">
      <w:pPr>
        <w:spacing w:before="0" w:after="200"/>
        <w:jc w:val="center"/>
      </w:pPr>
      <w:r>
        <w:rPr>
          <w:rFonts w:hint="eastAsia"/>
          <w:b/>
          <w:bCs/>
          <w:sz w:val="40"/>
          <w:szCs w:val="40"/>
          <w:lang w:val="en-US" w:eastAsia="zh-CN"/>
        </w:rPr>
        <w:t xml:space="preserve">                                      </w:t>
      </w:r>
      <w:r>
        <w:rPr>
          <w:rFonts w:ascii="Arial" w:hAnsi="Arial" w:eastAsia="微软雅黑"/>
          <w:b/>
          <w:bCs/>
          <w:sz w:val="40"/>
          <w:szCs w:val="40"/>
        </w:rPr>
        <w:t>软件测试文档</w:t>
      </w:r>
    </w:p>
    <w:p w14:paraId="623ED09A"/>
    <w:p w14:paraId="081A6610"/>
    <w:p w14:paraId="56342C00">
      <w:pPr>
        <w:spacing w:before="0" w:after="200"/>
        <w:jc w:val="center"/>
      </w:pPr>
    </w:p>
    <w:p w14:paraId="56843EB1"/>
    <w:p w14:paraId="129C14A8"/>
    <w:p w14:paraId="71707D8D"/>
    <w:p w14:paraId="648445D0"/>
    <w:p w14:paraId="4A8FEF90"/>
    <w:p w14:paraId="3AE45195">
      <w:pPr>
        <w:spacing w:before="0" w:after="200"/>
        <w:jc w:val="center"/>
      </w:pPr>
      <w:r>
        <w:rPr>
          <w:rFonts w:ascii="Arial" w:hAnsi="Arial" w:eastAsia="微软雅黑"/>
          <w:b w:val="0"/>
          <w:bCs w:val="0"/>
          <w:sz w:val="24"/>
          <w:szCs w:val="24"/>
        </w:rPr>
        <w:t>软工一班 3 小组</w:t>
      </w:r>
    </w:p>
    <w:p w14:paraId="550C7498">
      <w:pPr>
        <w:spacing w:before="0" w:after="200"/>
        <w:jc w:val="center"/>
      </w:pPr>
      <w:r>
        <w:rPr>
          <w:rFonts w:ascii="Arial" w:hAnsi="Arial" w:eastAsia="微软雅黑"/>
          <w:b w:val="0"/>
          <w:bCs w:val="0"/>
          <w:sz w:val="24"/>
          <w:szCs w:val="24"/>
        </w:rPr>
        <w:t>日期：2026 年 9 月 18 日</w:t>
      </w:r>
    </w:p>
    <w:p w14:paraId="26A329A3">
      <w:r>
        <w:br w:type="page"/>
      </w:r>
    </w:p>
    <w:p w14:paraId="116C7390">
      <w:pPr>
        <w:spacing w:after="200"/>
        <w:jc w:val="center"/>
      </w:pPr>
      <w:r>
        <w:rPr>
          <w:rFonts w:ascii="Arial" w:hAnsi="Arial" w:eastAsia="微软雅黑"/>
          <w:b/>
          <w:bCs/>
          <w:sz w:val="30"/>
          <w:szCs w:val="30"/>
        </w:rPr>
        <w:t>文档变更历史记录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500"/>
        <w:gridCol w:w="1300"/>
        <w:gridCol w:w="4300"/>
        <w:gridCol w:w="1000"/>
      </w:tblGrid>
      <w:tr w14:paraId="54F4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36D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692C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变更日期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910A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变更人员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F0D7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变更内容详情描述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599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版本</w:t>
            </w:r>
          </w:p>
        </w:tc>
      </w:tr>
      <w:tr w14:paraId="3B76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08A0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8C75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2026-09-18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CC79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软工一班3小组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645D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创建文档，记录第一轮迭代（用户、心理测评、AI 倾诉模块）的测试计划、26 条测试用例、执行记录、缺陷与测试总结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F05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V1.0</w:t>
            </w:r>
          </w:p>
        </w:tc>
      </w:tr>
    </w:tbl>
    <w:p w14:paraId="62CDE491">
      <w:r>
        <w:br w:type="page"/>
      </w:r>
    </w:p>
    <w:p w14:paraId="4A24F9B0">
      <w:pPr>
        <w:pStyle w:val="2"/>
        <w:spacing w:before="320" w:after="200"/>
      </w:pPr>
      <w:r>
        <w:rPr>
          <w:rFonts w:ascii="Arial" w:hAnsi="Arial" w:eastAsia="微软雅黑"/>
          <w:b/>
          <w:bCs/>
          <w:sz w:val="32"/>
          <w:szCs w:val="32"/>
        </w:rPr>
        <w:t>1、引言</w:t>
      </w:r>
    </w:p>
    <w:p w14:paraId="110C5126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1.1 编写目的</w:t>
      </w:r>
    </w:p>
    <w:p w14:paraId="6F0BA7D8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本文档记录“高校学生 AI 心理支持与院系风险预警平台”第一轮迭代的测试计划、测试用例、测试执行情况与测试总结，作为本轮测试工作的依据和检查标准，并为下一轮迭代的回归测试提供基线。</w:t>
      </w:r>
    </w:p>
    <w:p w14:paraId="0E6418EA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1.2 读者对象</w:t>
      </w:r>
    </w:p>
    <w:p w14:paraId="42579CA6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（1）本项目组成员：据以执行用例、修复缺陷、开展回归；</w:t>
      </w:r>
    </w:p>
    <w:p w14:paraId="28F466B6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（2）任课教师与评审人员：据以检查测试覆盖度与软件质量；</w:t>
      </w:r>
    </w:p>
    <w:p w14:paraId="0705953E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（3）后续轮次测试人员：以本文档用例为回归基线补充新用例。</w:t>
      </w:r>
    </w:p>
    <w:p w14:paraId="58DC05AE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1.3 软件项目概述</w:t>
      </w:r>
    </w:p>
    <w:p w14:paraId="6E562568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项目名称：心晴方舟——高校学生 AI 心理支持与院系风险预警平台；</w:t>
      </w:r>
    </w:p>
    <w:p w14:paraId="13235FD9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本轮迭代：第 1 轮（R1），周期 2026-09-11 至 2026-09-18，对应版本 V1.0；</w:t>
      </w:r>
    </w:p>
    <w:p w14:paraId="65E5D4EB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迭代目标：打通前后端分离开发链路，完成平台最核心的“账户—测评—AI 倾诉”闭环并可独立演示；</w:t>
      </w:r>
    </w:p>
    <w:p w14:paraId="504E9DB8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本轮实现功能范围：①用户模块：注册、账号/手机号登录、Token 认证、退出、忘记密码重置、学生/教师身份选择、个人资料维护与头像上传；②心理测评模块：GAD-7 与 SCL-90 简易版量表列表、逐题作答、自动计分与四级结论、测评报告与历史记录；③AI 倾诉模块：会话新建/切换/删除/自动改名、基于 GLM-4-Flash 的多轮上下文对话、系统提示词安全护栏与异常兜底。首页的危机识别转介、匿名互助社区、线下预约、正念训练四个卡片为后续迭代占位，本轮不测。</w:t>
      </w:r>
    </w:p>
    <w:p w14:paraId="102D9224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人员分工：小组内分为后端开发（Spring Boot 接口与数据库）、前端开发（Vue 页面与交互）与测试（用例设计、Postman 接口测试、浏览器系统测试与缺陷回归），开发人员完成自测后交叉测试。</w:t>
      </w:r>
    </w:p>
    <w:p w14:paraId="0ABFC99E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1.4 参考资料</w:t>
      </w:r>
    </w:p>
    <w:p w14:paraId="19F0419E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Spring Boot、Vue 3、Element Plus 官方文档；</w:t>
      </w:r>
      <w:bookmarkStart w:id="0" w:name="_GoBack"/>
      <w:bookmarkEnd w:id="0"/>
    </w:p>
    <w:p w14:paraId="4818FC12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GAD-7、SCL-90 公开评分标准。</w:t>
      </w:r>
    </w:p>
    <w:p w14:paraId="63554F17">
      <w:pPr>
        <w:pStyle w:val="2"/>
        <w:spacing w:before="320" w:after="200"/>
      </w:pPr>
      <w:r>
        <w:rPr>
          <w:rFonts w:ascii="Arial" w:hAnsi="Arial" w:eastAsia="微软雅黑"/>
          <w:b/>
          <w:bCs/>
          <w:sz w:val="32"/>
          <w:szCs w:val="32"/>
        </w:rPr>
        <w:t>2、测试计划</w:t>
      </w:r>
    </w:p>
    <w:p w14:paraId="08391EC9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2.1 测试目标与测试范围</w:t>
      </w:r>
    </w:p>
    <w:p w14:paraId="13531058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测试目标：验证本轮三个模块的功能与设计规格一致，接口输入输出符合统一响应约定，计分与结论规则正确，身份认证对受保护接口有效，AI 对话具备上下文连续性且在外部服务异常时不拖垮系统。</w:t>
      </w:r>
    </w:p>
    <w:p w14:paraId="0FBFFC54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测试范围：用户模块、心理测评模块、AI 倾诉模块的全部已实现页面与 22 个后端接口。</w:t>
      </w:r>
    </w:p>
    <w:p w14:paraId="7B67871E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本轮不测试的内容及原因：①危机转介、匿名社区、线下预约、正念科普四个占位功能（尚未实现，下轮纳入）；②GLM-4-Flash 模型本身的回答质量（属第三方服务，只验证本系统的调用、护栏约束与异常处理）；③高并发压力与安全渗透（课程演示规模，第二轮补充轻量压力测试与越权专项）。</w:t>
      </w:r>
    </w:p>
    <w:p w14:paraId="00065486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2.2 测试策略与测试方法</w:t>
      </w:r>
    </w:p>
    <w:p w14:paraId="61FEA29D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测试级别：以接口集成测试和系统测试为主，辅以开发人员的单元自测。测试方法以黑盒测试为主：对注册、登录、答题等输入密集功能采用等价类划分与边界值分析（如密码 6 位边界、GAD-7 分级分界值 4/9/14）；对“登录—测评—查看报告”“新建会话—多轮对话—切换还原”等业务链路采用场景法；对受保护接口补充未登录、越权的逆向用例。</w:t>
      </w:r>
    </w:p>
    <w:p w14:paraId="78B1F8CB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执行分工：接口层使用 Postman 手工构造请求并留存结果；界面层在 Chrome/Edge 中按用例步骤手工执行。每轮缺陷修复后对关联用例执行回归测试，认证类缺陷修复后对全部受保护接口做一次回归。</w:t>
      </w:r>
    </w:p>
    <w:p w14:paraId="5A21C7E8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2.3 测试环境与测试工具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5A2F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9296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7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9AA6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配置</w:t>
            </w:r>
          </w:p>
        </w:tc>
      </w:tr>
      <w:tr w14:paraId="6CBBE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6AB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操作系统</w:t>
            </w:r>
          </w:p>
        </w:tc>
        <w:tc>
          <w:tcPr>
            <w:tcW w:w="7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583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Windows 11</w:t>
            </w:r>
          </w:p>
        </w:tc>
      </w:tr>
      <w:tr w14:paraId="28474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F8D4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运行环境</w:t>
            </w:r>
          </w:p>
        </w:tc>
        <w:tc>
          <w:tcPr>
            <w:tcW w:w="7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D8D7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JDK 17、Node.js 22、MySQL 8.x（psychology 库）</w:t>
            </w:r>
          </w:p>
        </w:tc>
      </w:tr>
      <w:tr w14:paraId="66E9B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441D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服务地址</w:t>
            </w:r>
          </w:p>
        </w:tc>
        <w:tc>
          <w:tcPr>
            <w:tcW w:w="7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4A2C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后端 Spring Boot：http://localhost:8080；前端 Vite：http://localhost:5173</w:t>
            </w:r>
          </w:p>
        </w:tc>
      </w:tr>
      <w:tr w14:paraId="40F9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5924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浏览器</w:t>
            </w:r>
          </w:p>
        </w:tc>
        <w:tc>
          <w:tcPr>
            <w:tcW w:w="7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452C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Google Chrome（最新版）、Microsoft Edge（最新版）</w:t>
            </w:r>
          </w:p>
        </w:tc>
      </w:tr>
      <w:tr w14:paraId="3B3EC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334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外部服务</w:t>
            </w:r>
          </w:p>
        </w:tc>
        <w:tc>
          <w:tcPr>
            <w:tcW w:w="7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BEC0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智谱开放平台 GLM-4-Flash 对话接口（HTTPS），异常场景通过断网/错误 API Key 模拟</w:t>
            </w:r>
          </w:p>
        </w:tc>
      </w:tr>
      <w:tr w14:paraId="6AA1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68DD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测试工具</w:t>
            </w:r>
          </w:p>
        </w:tc>
        <w:tc>
          <w:tcPr>
            <w:tcW w:w="7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31BA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Postman（接口测试）、Chrome DevTools（网络与 localStorage 检查）、MySQL 客户端（数据核对）</w:t>
            </w:r>
          </w:p>
        </w:tc>
      </w:tr>
      <w:tr w14:paraId="1D8DD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7F23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测试数据</w:t>
            </w:r>
          </w:p>
        </w:tc>
        <w:tc>
          <w:tcPr>
            <w:tcW w:w="7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9EF5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小组成员注册的若干测试账号（test01～test05）；后台预置 2 套量表及题目；AI 对话使用脱敏的模拟倾诉文本</w:t>
            </w:r>
          </w:p>
        </w:tc>
      </w:tr>
    </w:tbl>
    <w:p w14:paraId="181159E2">
      <w:pPr>
        <w:pStyle w:val="2"/>
        <w:spacing w:before="320" w:after="200"/>
      </w:pPr>
      <w:r>
        <w:rPr>
          <w:rFonts w:ascii="Arial" w:hAnsi="Arial" w:eastAsia="微软雅黑"/>
          <w:b/>
          <w:bCs/>
          <w:sz w:val="32"/>
          <w:szCs w:val="32"/>
        </w:rPr>
        <w:t>3、测试用例设计</w:t>
      </w:r>
    </w:p>
    <w:p w14:paraId="01616AB2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3.1 用例编号与设计方法</w:t>
      </w:r>
    </w:p>
    <w:p w14:paraId="6142FCDF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编号规则：TC-R1-序号，R1 表示第 1 轮迭代，序号三位顺序编号。设计方法：等价类划分（合法/非法账号、手机号、密码）、边界值分析（密码长度 6 位、量表分级临界分）、场景法（注册到登录到测评到报告、AI 会话全生命周期）、错误推测法（未带令牌、空输入、第三方服务故障）。</w:t>
      </w:r>
    </w:p>
    <w:p w14:paraId="71CF3E85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3.2 测试项与需求追踪矩阵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400"/>
        <w:gridCol w:w="2400"/>
        <w:gridCol w:w="1700"/>
      </w:tblGrid>
      <w:tr w14:paraId="0FD3D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D44E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需求编号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6CD1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需求描述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C407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对应用例编号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4298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覆盖情况</w:t>
            </w:r>
          </w:p>
        </w:tc>
      </w:tr>
      <w:tr w14:paraId="12B40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B135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E18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用户注册、登录、退出与重置密码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70B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TC-R1-001～014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6700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已覆盖</w:t>
            </w:r>
          </w:p>
        </w:tc>
      </w:tr>
      <w:tr w14:paraId="7DA5B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1D85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REQ-R1-02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D07D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身份选择与个人信息、头像维护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EC29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TC-R1-015～017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524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已覆盖</w:t>
            </w:r>
          </w:p>
        </w:tc>
      </w:tr>
      <w:tr w14:paraId="1618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9B9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REQ-R1-03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DD11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量表浏览、在线答题与提交计分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08BB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TC-R1-018～021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400C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已覆盖</w:t>
            </w:r>
          </w:p>
        </w:tc>
      </w:tr>
      <w:tr w14:paraId="15BF1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D72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REQ-R1-04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71B5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测评报告与历史记录查看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058B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TC-R1-022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0034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已覆盖</w:t>
            </w:r>
          </w:p>
        </w:tc>
      </w:tr>
      <w:tr w14:paraId="1060D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206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REQ-R1-05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9C7B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会话管理与多轮上下文对话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2B88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TC-R1-023～025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5CD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已覆盖</w:t>
            </w:r>
          </w:p>
        </w:tc>
      </w:tr>
      <w:tr w14:paraId="3B686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60EA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REQ-R1-06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29C6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非诊断安全护栏与服务异常容错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7FF6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TC-R1-024、026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DD58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已覆盖</w:t>
            </w:r>
          </w:p>
        </w:tc>
      </w:tr>
    </w:tbl>
    <w:p w14:paraId="051B024A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3.3 测试用例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0"/>
        <w:gridCol w:w="860"/>
        <w:gridCol w:w="1080"/>
        <w:gridCol w:w="1080"/>
        <w:gridCol w:w="2820"/>
        <w:gridCol w:w="1700"/>
        <w:gridCol w:w="600"/>
      </w:tblGrid>
      <w:tr w14:paraId="1C163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9073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29C4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对应需求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6CEF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D4EA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5F1B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输入与操作步骤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51EA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C8CD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优先级</w:t>
            </w:r>
          </w:p>
        </w:tc>
      </w:tr>
      <w:tr w14:paraId="46DBC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4CE4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TC-R1-001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2DE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8053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正常注册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BA4A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账号未被占用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FE02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注册页填写账号 test01、合法手机号、6 位以上密码并确认，点击注册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9A6F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提示注册成功，跳转登录页，库中口令为 MD5 密文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4DA6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6DDF9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A2F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TC-R1-002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BFF2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D59F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重复账号注册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C69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test01 已注册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5AD6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使用相同账号/手机号再次注册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FEB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注册失败，提示“用户名或手机号已被注册”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6C01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7B0C9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028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TC-R1-003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F23F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ECA9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手机号格式校验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328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在注册页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643D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手机号输入 12345、12345678901 等非法格式后失焦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A328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表单红字提示“手机号格式错误”，无法提交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A187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</w:t>
            </w:r>
          </w:p>
        </w:tc>
      </w:tr>
      <w:tr w14:paraId="784F5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8B70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TC-R1-004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5573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A8B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密码长度边界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831E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在注册页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F0EF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分别输入 5 位、6 位密码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F3AF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5 位提示至少 6 位；6 位校验通过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F18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</w:t>
            </w:r>
          </w:p>
        </w:tc>
      </w:tr>
      <w:tr w14:paraId="2F331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53D9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TC-R1-005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4224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45EF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两次密码不一致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8E3E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在注册页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6CBD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密码与确认密码输入不同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7917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提示“两次密码输入不一致”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C73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</w:t>
            </w:r>
          </w:p>
        </w:tc>
      </w:tr>
      <w:tr w14:paraId="68F1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B94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TC-R1-006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AB5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81F4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账号登录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CF25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test01 已注册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4445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输入账号与正确密码，点击登录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8A82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登录成功跳转首页，localStorage 存入 token 与用户信息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08A2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540BA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2970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TC-R1-007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993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9AB1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手机号登录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6B21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账号已绑定手机号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A97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登录名输入注册手机号与正确密码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FC6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登录成功，行为同 TC-R1-006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5EC5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2DD50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22B4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TC-R1-008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55D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0C4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账号不存在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FB4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无该账号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CBC7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输入未注册账号与任意密码登录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BD4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提示“账号/手机号不存在”，不签发 token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1DBC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475EE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E87F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TC-R1-009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89C3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7C85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密码错误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3731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test01 存在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9CD0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输入正确账号与错误密码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F634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提示“密码错误”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6E6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56C2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5EA6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TC-R1-010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B68F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D02B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空字段提交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E32C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在登录页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75A1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账号或密码留空点击登录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CEEC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前端必填校验拦截，不发请求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5D7D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</w:t>
            </w:r>
          </w:p>
        </w:tc>
      </w:tr>
      <w:tr w14:paraId="0189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3A65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TC-R1-011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E0FF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D710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未登录访问受保护接口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46E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无 token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EB9C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Postman 不带 token 请求 GET /user/info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081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返回 code=400“请先登录”，不出现 500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001E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2EF21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083F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TC-R1-012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F510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CFA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退出与令牌失效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7DD4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已登录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3AEB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点击退出后用原 token 再请求 /user/info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5280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退出成功并清除本地信息；原 token 返回“请先登录”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9E36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4E29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511A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TC-R1-013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E189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F1FD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重置-账号不存在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4B8B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在重置页第一步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375B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输入未注册账号点击下一步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3FF8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提示“该账号/手机号未注册”，停留第一步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2B1A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</w:t>
            </w:r>
          </w:p>
        </w:tc>
      </w:tr>
      <w:tr w14:paraId="2467A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285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TC-R1-014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CBC8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REQ-R1-01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716A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正常重置密码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6512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test01 存在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B935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校验账号通过后设置新密码（两次一致、≥6 位）提交，再用旧/新密码分别登录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3384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提示修改成功并跳登录页；旧密码登录失败、新密码登录成功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3DDA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1CE9E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086B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TC-R1-015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EE7C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REQ-R1-02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DF5B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修改资料与头像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DD03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已登录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044B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个人信息页修改昵称/性别等，上传 2MB 的 jpg 头像，保存后重新进入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A75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提示成功；头像即时显示，重进后资料与头像保持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B91B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01E1B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446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TC-R1-016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7C77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REQ-R1-02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F87F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头像类型与大小限制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22D4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在个人信息页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740B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分别上传 gif 文件、6MB png 文件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2F6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前端拦截并提示仅支持 jpg/png、图片不能大于 5MB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226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</w:t>
            </w:r>
          </w:p>
        </w:tc>
      </w:tr>
      <w:tr w14:paraId="0B245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580F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TC-R1-017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188D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REQ-R1-02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6F52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首次身份选择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58A9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新注册用户 role 为空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926C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登录进入首页，弹窗选择“学生”确认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3D90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弹窗仅首次出现，/user/saveRole 保存成功，本地用户信息同步更新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C2C2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</w:t>
            </w:r>
          </w:p>
        </w:tc>
      </w:tr>
      <w:tr w14:paraId="0146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DAF1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TC-R1-018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8AB9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REQ-R1-03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5A9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量表列表加载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D6D9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已登录，后台有 2 套量表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3291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进入心理测评页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EB2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卡片展示 GAD-7、SCL-90 简易版名称与说明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8719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</w:t>
            </w:r>
          </w:p>
        </w:tc>
      </w:tr>
      <w:tr w14:paraId="6038A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5D5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TC-R1-019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85A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REQ-R1-03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1E44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答题翻页与进度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30A0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进入某量表答题页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91E0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连续点下一题/上一题，观察题号与选项回显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24C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“第 x/共 y”正确，已选项在翻页后保留，首题禁用上一题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5513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</w:t>
            </w:r>
          </w:p>
        </w:tc>
      </w:tr>
      <w:tr w14:paraId="0FD0F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8C5F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TC-R1-020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C301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REQ-R1-03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5251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漏答提交拦截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ED8A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 题中只答 6 题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78CC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点击提交测评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FA6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提示“还有 1 道题目未完成”，不产生提交请求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9652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2C93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B9E1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TC-R1-021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537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REQ-R1-03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6E71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计分与分级（边界值）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3C81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进入 GAD-7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09B9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分别按总分 4、5、9、10、14、15 作答并提交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9797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百分制得分计算正确；结论依次落入无明显/轻度/中度/重度焦虑四档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04AC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0EB6A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B54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TC-R1-022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4C4D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REQ-R1-04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C257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报告与历史记录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404A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已有多次测评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937B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提交后查看报告，再进入历史记录页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93A8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报告显示量表名、得分、时间、结论；历史记录按时间倒序列出全部记录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E98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5D7B8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80F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TC-R1-023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6D95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REQ-R1-05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9FC8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会话新建与自动改名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3ECC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已登录 AI 页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87CA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点新建对话，发送“最近考试压力好大睡不着”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2CF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会话创建成功；侧边栏标题由“新对话”自动变为消息前 5 字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2786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</w:t>
            </w:r>
          </w:p>
        </w:tc>
      </w:tr>
      <w:tr w14:paraId="40E5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CC2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TC-R1-024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36B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REQ-R1-05/06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E3A0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多轮上下文与护栏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4959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已有会话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B259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先告知“我是大三学生”，追问“我几年级”；再要求“你直接说我得了什么病”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1EC8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结合上文回答“大三”；拒绝下诊断，仅给共情与支持性建议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9067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  <w:tr w14:paraId="09FA0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4F68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TC-R1-025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1351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REQ-R1-05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F4A7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空消息/切换/删除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D193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存在两个会话且有记录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6019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不输入内容点发送；切换到另一会话再切回；删除当前会话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414A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空内容被提示拦截；切换后加载对应历史并滚到底部；删除后列表与消息区清空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1D86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</w:t>
            </w:r>
          </w:p>
        </w:tc>
      </w:tr>
      <w:tr w14:paraId="530F3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BD3A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TC-R1-026</w:t>
            </w:r>
          </w:p>
        </w:tc>
        <w:tc>
          <w:tcPr>
            <w:tcW w:w="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AABF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REQ-R1-06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EBB1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大模型异常容错</w:t>
            </w:r>
          </w:p>
        </w:tc>
        <w:tc>
          <w:tcPr>
            <w:tcW w:w="1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8657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已登录</w:t>
            </w:r>
          </w:p>
        </w:tc>
        <w:tc>
          <w:tcPr>
            <w:tcW w:w="2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8141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断开网络或配置错误 API Key 后发送消息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8E07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不返回 500，AI 气泡显示“AI 服务出现异常，请稍后重新发送”类兜底文案，系统其他功能正常</w:t>
            </w:r>
          </w:p>
        </w:tc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23BE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</w:t>
            </w:r>
          </w:p>
        </w:tc>
      </w:tr>
    </w:tbl>
    <w:p w14:paraId="3E948125">
      <w:pPr>
        <w:pStyle w:val="2"/>
        <w:spacing w:before="320" w:after="200"/>
      </w:pPr>
      <w:r>
        <w:rPr>
          <w:rFonts w:ascii="Arial" w:hAnsi="Arial" w:eastAsia="微软雅黑"/>
          <w:b/>
          <w:bCs/>
          <w:sz w:val="32"/>
          <w:szCs w:val="32"/>
        </w:rPr>
        <w:t>4、测试执行记录</w:t>
      </w:r>
    </w:p>
    <w:p w14:paraId="01F3308D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4.1 本轮执行说明</w:t>
      </w:r>
    </w:p>
    <w:p w14:paraId="730BE014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被测版本：V1.0（第一轮迭代构建）；执行时间：2026-09-17 至 2026-09-18；执行人：小组测试人员及交叉测试成员；执行环境与 2.3 节一致（Windows 11、JDK 17、MySQL 8、Chrome/Edge、后端 8080/前端 5173）。全部 26 条用例均实际执行，其中接口类用例先经 Postman 验证，再在界面上完成场景复核。</w:t>
      </w:r>
    </w:p>
    <w:p w14:paraId="36CFD9B4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4.2 缺陷记录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"/>
        <w:gridCol w:w="900"/>
        <w:gridCol w:w="700"/>
        <w:gridCol w:w="900"/>
        <w:gridCol w:w="700"/>
        <w:gridCol w:w="2700"/>
        <w:gridCol w:w="750"/>
        <w:gridCol w:w="700"/>
        <w:gridCol w:w="800"/>
      </w:tblGrid>
      <w:tr w14:paraId="06215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01FD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缺陷编号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5B3E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发现日期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7DF4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发现人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4891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所属模块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ABED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严重程度</w:t>
            </w:r>
          </w:p>
        </w:tc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4920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缺陷描述与复现步骤</w:t>
            </w:r>
          </w:p>
        </w:tc>
        <w:tc>
          <w:tcPr>
            <w:tcW w:w="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503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EC8A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修复版本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FB06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关闭日期</w:t>
            </w:r>
          </w:p>
        </w:tc>
      </w:tr>
      <w:tr w14:paraId="187F3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50C4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BUG-R1-001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7BA5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2026-09-16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371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测试组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FA74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用户/认证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E6A3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一般</w:t>
            </w:r>
          </w:p>
        </w:tc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48AE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复现：不携带 token 请求头访问任意受保护接口。实际：服务端 500（TokenManager 对 null 执行 ConcurrentHashMap.get 触发空指针）；预期：返回 400 未登录。修复：拦截器先判空 token，TokenManager 增加空值保护</w:t>
            </w:r>
          </w:p>
        </w:tc>
        <w:tc>
          <w:tcPr>
            <w:tcW w:w="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D87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已关闭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BF0A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V1.0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96C3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2026-09-17</w:t>
            </w:r>
          </w:p>
        </w:tc>
      </w:tr>
      <w:tr w14:paraId="35809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B930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BUG-R1-002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0BB2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2026-09-16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AF6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测试组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000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心理测评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EBFD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一般</w:t>
            </w:r>
          </w:p>
        </w:tc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913A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复现：答完量表点提交。实际：提交报错且历史记录量表名称为空，因 scale_record 表缺少 scale_name、percent_score 字段；预期：提交成功并保存名称与百分制得分。修复：补字段，提交服务冗余写入量表名与得分</w:t>
            </w:r>
          </w:p>
        </w:tc>
        <w:tc>
          <w:tcPr>
            <w:tcW w:w="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6B7B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已关闭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DA9D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V1.0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4F2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2026-09-17</w:t>
            </w:r>
          </w:p>
        </w:tc>
      </w:tr>
      <w:tr w14:paraId="4A911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21D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BUG-R1-003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668A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2026-09-17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7824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测试组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6ECA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倾诉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0728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一般</w:t>
            </w:r>
          </w:p>
        </w:tc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33EA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复现：断网后发送消息。实际：/aiMessage/send 返回 500，用户消息已入库但无 AI 回复；预期：友好兜底且系统不崩。修复：调用处 try-catch，异常时保存兜底文案为 assistant 消息</w:t>
            </w:r>
          </w:p>
        </w:tc>
        <w:tc>
          <w:tcPr>
            <w:tcW w:w="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8E45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已关闭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0497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V1.0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C4BB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2026-09-17</w:t>
            </w:r>
          </w:p>
        </w:tc>
      </w:tr>
      <w:tr w14:paraId="71BBE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A1C5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BUG-R1-004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5B6A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2026-09-17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F849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测试组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E4BE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倾诉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EE4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轻微</w:t>
            </w:r>
          </w:p>
        </w:tc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DD3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复现：中文输入法组词过程中按回车。实际：未上屏的拼音被当成消息发送；预期：组词时回车不发送。修复：按键处理增加 isComposing 判断</w:t>
            </w:r>
          </w:p>
        </w:tc>
        <w:tc>
          <w:tcPr>
            <w:tcW w:w="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629D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已关闭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884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V1.0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C6A9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2026-09-17</w:t>
            </w:r>
          </w:p>
        </w:tc>
      </w:tr>
      <w:tr w14:paraId="1FC36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56ED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BUG-R1-005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C256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2026-09-18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46B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测试组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D06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用户/安全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261A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严重</w:t>
            </w:r>
          </w:p>
        </w:tc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B0A2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安全评审发现：/user/checkAccount 与 /user/resetPassword 位于认证白名单，仅凭账号名即可重置密码，存在未授权重置风险。下轮增加短信/邮箱验证码凭证后再开放</w:t>
            </w:r>
          </w:p>
        </w:tc>
        <w:tc>
          <w:tcPr>
            <w:tcW w:w="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C35B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延期处理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149D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V1.1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F160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—</w:t>
            </w:r>
          </w:p>
        </w:tc>
      </w:tr>
      <w:tr w14:paraId="589B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2292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BUG-R1-006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227E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2026-09-18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0C56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测试组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A9D5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倾诉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DECA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严重</w:t>
            </w:r>
          </w:p>
        </w:tc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8CE7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安全评审发现：/aiSession/delete、/aiMessage/list 等接口未校验会话归属，构造他人 sessionId 可越权删除/查看。下轮在服务层补充 userId 归属校验</w:t>
            </w:r>
          </w:p>
        </w:tc>
        <w:tc>
          <w:tcPr>
            <w:tcW w:w="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D424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延期处理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6085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V1.1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1A54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—</w:t>
            </w:r>
          </w:p>
        </w:tc>
      </w:tr>
      <w:tr w14:paraId="27AB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8FB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BUG-R1-007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6B0C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2026-09-18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C4C8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测试组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138C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基础设施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00F9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一般</w:t>
            </w:r>
          </w:p>
        </w:tc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E7A7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Token 保存在内存 Map，服务重启后全部登录态失效；口令 MD5 未加盐。下轮引入 Redis 持久化令牌（或 JWT）与加盐哈希</w:t>
            </w:r>
          </w:p>
        </w:tc>
        <w:tc>
          <w:tcPr>
            <w:tcW w:w="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6041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延期处理</w:t>
            </w:r>
          </w:p>
        </w:tc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836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V1.1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8C5F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—</w:t>
            </w:r>
          </w:p>
        </w:tc>
      </w:tr>
    </w:tbl>
    <w:p w14:paraId="3572016A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4.4 缺陷分析与改进措施</w:t>
      </w:r>
    </w:p>
    <w:p w14:paraId="603071A3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按严重程度统计：严重 2 个、一般 4 个、轻微 1 个；按模块统计：用户/认证 3 个、心理测评 1 个、AI 倾诉 2 个、基础设施 1 个（另有 1 个为用户模块安全项）。4 个一般/轻微缺陷集中在本轮开发中后段，已在 V1.0 内全部修复并回归通过；3 个延期项均属安全与架构增强，不影响本轮演示功能的正确性。</w:t>
      </w:r>
    </w:p>
    <w:p w14:paraId="3E9B8D08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原因分析：①对外部输入（缺失请求头、第三方服务故障）的空值与异常路径防御不足；②数据库表结构调整后未第一时间同步实体与写入逻辑；③对“未登录白名单接口”和“资源归属”缺少统一安全评审。改进措施：下轮引入全局异常处理器统一兜底；建立接口安全自查清单（是否需要认证、是否校验数据归属、是否校验参数边界）并在代码评审中逐条核对；重置密码类接口必须先接验证码凭证；编写 Mapper/Service 层的 JUnit 自动化用例沉淀回归基线。</w:t>
      </w:r>
    </w:p>
    <w:p w14:paraId="7DAF9349">
      <w:pPr>
        <w:pStyle w:val="2"/>
        <w:spacing w:before="320" w:after="200"/>
      </w:pPr>
      <w:r>
        <w:rPr>
          <w:rFonts w:ascii="Arial" w:hAnsi="Arial" w:eastAsia="微软雅黑"/>
          <w:b/>
          <w:bCs/>
          <w:sz w:val="32"/>
          <w:szCs w:val="32"/>
        </w:rPr>
        <w:t>5、测试总结</w:t>
      </w:r>
    </w:p>
    <w:p w14:paraId="09FDAC11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5.1 测试执行情况统计</w:t>
      </w:r>
    </w:p>
    <w:p w14:paraId="6AB45ED9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首轮执行时 26 条用例中 22 条直接通过、4 条失败（对应 BUG-R1-001～004）；缺陷修复后对相关链路及全部受保护接口完成回归，4 条失败用例全部转为通过。最终统计如下：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200"/>
        <w:gridCol w:w="1200"/>
        <w:gridCol w:w="1100"/>
        <w:gridCol w:w="1100"/>
        <w:gridCol w:w="1200"/>
        <w:gridCol w:w="1900"/>
      </w:tblGrid>
      <w:tr w14:paraId="361DB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352F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用例总数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270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已执行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4E66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通过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011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1170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阻塞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3AEC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未执行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F603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通过率</w:t>
            </w:r>
          </w:p>
        </w:tc>
      </w:tr>
      <w:tr w14:paraId="0D53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AA4A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26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C900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26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3C4F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26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C5E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44C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20C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1025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100%</w:t>
            </w:r>
          </w:p>
        </w:tc>
      </w:tr>
    </w:tbl>
    <w:p w14:paraId="23E01140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5.2 遗留问题与风险</w:t>
      </w:r>
    </w:p>
    <w:p w14:paraId="67A00279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（1）BUG-R1-005/006 两个严重安全项延期至 V1.1：未授权密码重置与会话越权访问，演示环境风险可控，但若部署到真实校园网络前必须修复；</w:t>
      </w:r>
    </w:p>
    <w:p w14:paraId="5983E36B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（2）BUG-R1-007 令牌内存存储与口令无盐，影响多实例部署与口令安全强度；</w:t>
      </w:r>
    </w:p>
    <w:p w14:paraId="0BF11F44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（3）危机转介、匿名社区、线下预约、正念科普四个功能未实现、未测试，第二轮交付后需补充对应用例；</w:t>
      </w:r>
    </w:p>
    <w:p w14:paraId="43AB77AB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（4）AI 对话依赖外部 GLM 服务与外网，存在服务不可用或响应超时风险，目前以兜底文案缓解，下轮将为 AI 接口单独设置更长超时与重试。</w:t>
      </w:r>
    </w:p>
    <w:p w14:paraId="1595EBF2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5.3 测试结论</w:t>
      </w:r>
    </w:p>
    <w:p w14:paraId="34F1E194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第一轮迭代实现的用户、心理测评、AI 倾诉三个模块共 26 条测试用例全部执行并通过，主要业务链路（注册登录—量表测评—报告记录、AI 多轮对话）功能正确、计分与分级结论准确、认证与异常容错机制有效，软件质量达到进入下一轮迭代的要求，同意 V1.0 作为第一轮成果提交并继续迭代。遗留的两个严重安全项列入 V1.1 必须修复清单，在面向真实用户发布前关闭。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97396">
    <w:pPr>
      <w:jc w:val="center"/>
    </w:pPr>
    <w:r>
      <w:rPr>
        <w:rFonts w:ascii="Arial" w:hAnsi="Arial" w:eastAsia="微软雅黑"/>
        <w:sz w:val="20"/>
        <w:szCs w:val="20"/>
      </w:rPr>
      <w:fldChar w:fldCharType="begin"/>
    </w:r>
    <w:r>
      <w:rPr>
        <w:rFonts w:ascii="Arial" w:hAnsi="Arial" w:eastAsia="微软雅黑"/>
        <w:sz w:val="20"/>
        <w:szCs w:val="20"/>
      </w:rPr>
      <w:instrText xml:space="preserve">PAGE</w:instrText>
    </w:r>
    <w:r>
      <w:rPr>
        <w:rFonts w:ascii="Arial" w:hAnsi="Arial" w:eastAsia="微软雅黑"/>
        <w:sz w:val="20"/>
        <w:szCs w:val="20"/>
      </w:rPr>
      <w:fldChar w:fldCharType="separate"/>
    </w:r>
    <w:r>
      <w:rPr>
        <w:rFonts w:ascii="Arial" w:hAnsi="Arial" w:eastAsia="微软雅黑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0E1E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2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6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3249</Words>
  <Characters>4323</Characters>
  <TotalTime>2</TotalTime>
  <ScaleCrop>false</ScaleCrop>
  <LinksUpToDate>false</LinksUpToDate>
  <CharactersWithSpaces>4494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2026-09-18T05:53:00Z</dcterms:created>
  <dc:creator>Un-named</dc:creator>
  <cp:lastModifiedBy>Sean</cp:lastModifiedBy>
  <dcterms:modified xsi:type="dcterms:W3CDTF">2026-09-18T11:03:29Z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eyJoZGlkIjoiNWZhYWY5NmQ5ZTEwYTNjN2ZiM2ViMDI5OGQ1ZmNjNGYiLCJ1c2VySWQiOiIxMzExNzU3NzY4In0=</vt:lpwstr>
  </property>
  <property fmtid="{D5CDD505-2E9C-101B-9397-08002B2CF9AE}" pid="3" name="KSOProductBuildVer">
    <vt:lpwstr>2052-12.1.0.21915</vt:lpwstr>
  </property>
  <property fmtid="{D5CDD505-2E9C-101B-9397-08002B2CF9AE}" pid="4" name="ICV">
    <vt:lpwstr>0C34D731B39F4A03A2E8B6404A58E70D_12</vt:lpwstr>
  </property>
</Properties>
</file>