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230D" w14:textId="77777777" w:rsidR="00651EA5" w:rsidRDefault="00000000">
      <w:pPr>
        <w:pStyle w:val="Heading1"/>
      </w:pPr>
      <w:r>
        <w:t>Home Loan Dataset – Analytical Report</w:t>
      </w:r>
    </w:p>
    <w:p w14:paraId="300767FD" w14:textId="77777777" w:rsidR="00651EA5" w:rsidRDefault="00000000">
      <w:pPr>
        <w:pStyle w:val="Heading2"/>
      </w:pPr>
      <w:r>
        <w:t>Project Overview</w:t>
      </w:r>
    </w:p>
    <w:p w14:paraId="272D2C94" w14:textId="77777777" w:rsidR="00651EA5" w:rsidRDefault="00000000">
      <w:r>
        <w:t>This report provides a comprehensive analysis of the Home Loan dataset, examining the demographic, financial, and behavioral factors that influence loan approvals and rejections. The dataset includes key information such as applicant income, credit history, loan amount, gender, marital status, and property type. Through this analysis, we aim to uncover patterns that help financial institutions optimize lending decisions, mitigate risk, and improve customer satisfaction.</w:t>
      </w:r>
    </w:p>
    <w:p w14:paraId="0B13F12D" w14:textId="77777777" w:rsidR="00651EA5" w:rsidRDefault="00000000">
      <w:pPr>
        <w:pStyle w:val="Heading2"/>
      </w:pPr>
      <w:r>
        <w:t>Dataset Description</w:t>
      </w:r>
    </w:p>
    <w:p w14:paraId="171802CC" w14:textId="40B704CB" w:rsidR="00651EA5" w:rsidRDefault="00000000">
      <w:r>
        <w:t>The Home Loan dataset includes the following key attributes:</w:t>
      </w:r>
      <w:r>
        <w:br/>
        <w:t>- Gender: Applicant’s gender</w:t>
      </w:r>
      <w:r>
        <w:br/>
        <w:t>- Married: Marital status</w:t>
      </w:r>
      <w:r>
        <w:br/>
        <w:t>- Dependents: Number of dependents</w:t>
      </w:r>
      <w:r>
        <w:br/>
        <w:t>- Education: Education level</w:t>
      </w:r>
      <w:r>
        <w:br/>
        <w:t>- Self_Employed: Employment type</w:t>
      </w:r>
      <w:r>
        <w:br/>
        <w:t>- ApplicantIncome: Monthly income of applicant</w:t>
      </w:r>
      <w:r>
        <w:br/>
        <w:t>- LoanAmount: Loan amount requested</w:t>
      </w:r>
      <w:r>
        <w:br/>
        <w:t>- Loan_Amount_Term: Duration of loan in months</w:t>
      </w:r>
      <w:r>
        <w:br/>
        <w:t xml:space="preserve">- Credit_History: Credit repayment record (1 = </w:t>
      </w:r>
      <w:r w:rsidR="00DE5B04">
        <w:t>Premium</w:t>
      </w:r>
      <w:r>
        <w:t xml:space="preserve">, 0 = </w:t>
      </w:r>
      <w:r w:rsidR="00DE5B04">
        <w:t>Normal</w:t>
      </w:r>
      <w:r>
        <w:t>)</w:t>
      </w:r>
      <w:r>
        <w:br/>
        <w:t>- Loan_Status: Whether the loan was approved or not</w:t>
      </w:r>
    </w:p>
    <w:p w14:paraId="0F300F79" w14:textId="77777777" w:rsidR="00651EA5" w:rsidRDefault="00000000">
      <w:pPr>
        <w:pStyle w:val="Heading2"/>
      </w:pPr>
      <w:r>
        <w:t>Business Objectives</w:t>
      </w:r>
    </w:p>
    <w:p w14:paraId="41CE53BF" w14:textId="77777777" w:rsidR="00651EA5" w:rsidRDefault="00000000">
      <w:r>
        <w:t>The primary goals of this project are to:</w:t>
      </w:r>
      <w:r>
        <w:br/>
        <w:t>1. Identify key financial and demographic factors affecting loan approval rates.</w:t>
      </w:r>
      <w:r>
        <w:br/>
        <w:t>2. Analyze income patterns and their relationship with loan amounts.</w:t>
      </w:r>
      <w:r>
        <w:br/>
        <w:t>3. Examine the impact of credit history and property area on loan approvals.</w:t>
      </w:r>
      <w:r>
        <w:br/>
        <w:t>4. Suggest actionable insights for improving approval efficiency and risk management.</w:t>
      </w:r>
    </w:p>
    <w:p w14:paraId="236FA878" w14:textId="77777777" w:rsidR="00651EA5" w:rsidRDefault="00000000">
      <w:pPr>
        <w:pStyle w:val="Heading2"/>
      </w:pPr>
      <w:r>
        <w:t>Key Business Questions</w:t>
      </w:r>
    </w:p>
    <w:p w14:paraId="0D9ED485" w14:textId="77777777" w:rsidR="00651EA5" w:rsidRDefault="00000000">
      <w:r>
        <w:t>This analysis explores several essential questions:</w:t>
      </w:r>
      <w:r>
        <w:br/>
        <w:t>- Which income groups are more likely to get loan approval?</w:t>
      </w:r>
      <w:r>
        <w:br/>
        <w:t>- How does credit history affect loan decisions?</w:t>
      </w:r>
      <w:r>
        <w:br/>
        <w:t>- What role does education or employment type play in approval rates?</w:t>
      </w:r>
      <w:r>
        <w:br/>
        <w:t>- Which property area has the highest loan acceptance?</w:t>
      </w:r>
      <w:r>
        <w:br/>
        <w:t>- Are married applicants more likely to have their loans approved?</w:t>
      </w:r>
    </w:p>
    <w:p w14:paraId="214BAC63" w14:textId="77777777" w:rsidR="00651EA5" w:rsidRDefault="00000000">
      <w:pPr>
        <w:pStyle w:val="Heading2"/>
      </w:pPr>
      <w:r>
        <w:t>Tools &amp; Techniques</w:t>
      </w:r>
    </w:p>
    <w:p w14:paraId="6F212309" w14:textId="77777777" w:rsidR="00651EA5" w:rsidRDefault="00000000">
      <w:r>
        <w:t>The following tools and techniques were used for data processing and analysis:</w:t>
      </w:r>
      <w:r>
        <w:br/>
        <w:t>- Power BI for interactive dashboarding and visualization.</w:t>
      </w:r>
      <w:r>
        <w:br/>
        <w:t>- Power Query for data cleaning and transformation.</w:t>
      </w:r>
      <w:r>
        <w:br/>
      </w:r>
      <w:r>
        <w:lastRenderedPageBreak/>
        <w:t>- DAX measures to compute loan approval ratios, average incomes, and trends.</w:t>
      </w:r>
      <w:r>
        <w:br/>
        <w:t>- Data modeling using relationship mapping between categorical and numerical variables.</w:t>
      </w:r>
    </w:p>
    <w:p w14:paraId="6549FEA3" w14:textId="77777777" w:rsidR="00651EA5" w:rsidRDefault="00000000">
      <w:pPr>
        <w:pStyle w:val="Heading2"/>
      </w:pPr>
      <w:r>
        <w:t>Key Insights</w:t>
      </w:r>
    </w:p>
    <w:p w14:paraId="62BAA27B" w14:textId="27FEFB77" w:rsidR="00651EA5" w:rsidRDefault="00000000">
      <w:r>
        <w:t xml:space="preserve">1. Applicants with a </w:t>
      </w:r>
      <w:r w:rsidRPr="00DE5B04">
        <w:rPr>
          <w:b/>
          <w:bCs/>
        </w:rPr>
        <w:t>good credit history</w:t>
      </w:r>
      <w:r>
        <w:t xml:space="preserve"> (</w:t>
      </w:r>
      <w:proofErr w:type="spellStart"/>
      <w:r>
        <w:t>Credit_History</w:t>
      </w:r>
      <w:proofErr w:type="spellEnd"/>
      <w:r>
        <w:t xml:space="preserve"> = 1) have an approval rate nearly 4 times higher than those with poor history.</w:t>
      </w:r>
      <w:r>
        <w:br/>
        <w:t xml:space="preserve">2. </w:t>
      </w:r>
      <w:r w:rsidRPr="00DE5B04">
        <w:rPr>
          <w:b/>
          <w:bCs/>
        </w:rPr>
        <w:t>Married applicants</w:t>
      </w:r>
      <w:r>
        <w:t xml:space="preserve"> and those with </w:t>
      </w:r>
      <w:r w:rsidRPr="00DE5B04">
        <w:rPr>
          <w:b/>
          <w:bCs/>
        </w:rPr>
        <w:t>higher co-applicant income</w:t>
      </w:r>
      <w:r>
        <w:t xml:space="preserve"> tend to secure larger loans and have better approval odds.</w:t>
      </w:r>
      <w:r>
        <w:br/>
        <w:t xml:space="preserve">3. </w:t>
      </w:r>
      <w:r w:rsidRPr="00DE5B04">
        <w:rPr>
          <w:b/>
          <w:bCs/>
        </w:rPr>
        <w:t>Self-employed individuals</w:t>
      </w:r>
      <w:r>
        <w:t xml:space="preserve"> show slightly lower approval rates due to income variability, despite higher average incomes.</w:t>
      </w:r>
      <w:r>
        <w:br/>
        <w:t xml:space="preserve">4. </w:t>
      </w:r>
      <w:r w:rsidRPr="00DE5B04">
        <w:rPr>
          <w:b/>
          <w:bCs/>
        </w:rPr>
        <w:t>Urban and semiurban property areas</w:t>
      </w:r>
      <w:r>
        <w:t xml:space="preserve"> dominate approvals, reflecting financial institutions’ lower risk perception in these zones.</w:t>
      </w:r>
      <w:r>
        <w:br/>
        <w:t xml:space="preserve">5. </w:t>
      </w:r>
      <w:r w:rsidRPr="007D0539">
        <w:rPr>
          <w:b/>
          <w:bCs/>
        </w:rPr>
        <w:t>Education</w:t>
      </w:r>
      <w:r>
        <w:t xml:space="preserve"> influences financial literacy: Graduates tend to manage credit better and get higher loan amounts.</w:t>
      </w:r>
      <w:r>
        <w:br/>
        <w:t>6. Loan amounts are moderately correlated with total applicant income, though credit history remains the strongest predictor.</w:t>
      </w:r>
    </w:p>
    <w:p w14:paraId="2CF83EC6" w14:textId="77777777" w:rsidR="00651EA5" w:rsidRDefault="00000000">
      <w:pPr>
        <w:pStyle w:val="Heading2"/>
      </w:pPr>
      <w:r>
        <w:t>Deliverables</w:t>
      </w:r>
    </w:p>
    <w:p w14:paraId="4A8CEF98" w14:textId="7C01CB7C" w:rsidR="00651EA5" w:rsidRDefault="00000000">
      <w:r>
        <w:t>1. Interactive Power BI dashboard visualizing loan approvals by gender, marital status, and credit history.</w:t>
      </w:r>
      <w:r>
        <w:br/>
        <w:t>2. Income vs loan amount relationship graphs by property area.</w:t>
      </w:r>
      <w:r>
        <w:br/>
        <w:t>3. KPI visuals showing approval rate, average income, and top-performing applicant segments.</w:t>
      </w:r>
      <w:r>
        <w:br/>
        <w:t>4. Slicers for exploring results by demographics (gender, area, and employment type).</w:t>
      </w:r>
    </w:p>
    <w:p w14:paraId="1BD086DE" w14:textId="77777777" w:rsidR="00651EA5" w:rsidRDefault="00000000">
      <w:pPr>
        <w:pStyle w:val="Heading2"/>
      </w:pPr>
      <w:r>
        <w:t>Future Enhancements</w:t>
      </w:r>
    </w:p>
    <w:p w14:paraId="6206246B" w14:textId="49A0D797" w:rsidR="008E4A16" w:rsidRDefault="00000000" w:rsidP="008E4A16">
      <w:r>
        <w:t>To extend this analysis, future improvements may include:</w:t>
      </w:r>
      <w:r>
        <w:br/>
        <w:t>- Machine learning-based prediction of loan approval using logistic regression or decision trees.</w:t>
      </w:r>
      <w:r>
        <w:br/>
        <w:t>- Real-time Power BI dashboards integrated with live application data.</w:t>
      </w:r>
      <w:r>
        <w:br/>
        <w:t>- Segmentation of customers based on income stability and repayment performance.</w:t>
      </w:r>
      <w:r>
        <w:br/>
        <w:t>- Incorporation of macroeconomic variables like inflation and interest rate for predictive accuracy</w:t>
      </w:r>
      <w:r w:rsidR="008E4A16">
        <w:t>.</w:t>
      </w:r>
    </w:p>
    <w:p w14:paraId="32FC75E5" w14:textId="25917BCD" w:rsidR="008E4A16" w:rsidRPr="008E4A16" w:rsidRDefault="008E4A16" w:rsidP="008E4A16"/>
    <w:sectPr w:rsidR="008E4A16" w:rsidRPr="008E4A1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13D3C" w14:textId="77777777" w:rsidR="006D05B4" w:rsidRDefault="006D05B4" w:rsidP="00594D50">
      <w:pPr>
        <w:spacing w:after="0" w:line="240" w:lineRule="auto"/>
      </w:pPr>
      <w:r>
        <w:separator/>
      </w:r>
    </w:p>
  </w:endnote>
  <w:endnote w:type="continuationSeparator" w:id="0">
    <w:p w14:paraId="7ECE879B" w14:textId="77777777" w:rsidR="006D05B4" w:rsidRDefault="006D05B4" w:rsidP="00594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79B0" w14:textId="01381D22" w:rsidR="00594D50" w:rsidRPr="00594D50" w:rsidRDefault="00594D50" w:rsidP="00594D50">
    <w:pPr>
      <w:pStyle w:val="Footer"/>
      <w:tabs>
        <w:tab w:val="clear" w:pos="4680"/>
        <w:tab w:val="clear" w:pos="9360"/>
      </w:tabs>
      <w:jc w:val="center"/>
      <w:rPr>
        <w:color w:val="FFFFFF" w:themeColor="background1"/>
      </w:rPr>
    </w:pPr>
    <w:r w:rsidRPr="00594D50">
      <w:rPr>
        <w:caps/>
        <w:noProof/>
        <w:color w:val="FFFFFF" w:themeColor="background1"/>
        <w:highlight w:val="black"/>
      </w:rPr>
      <mc:AlternateContent>
        <mc:Choice Requires="wps">
          <w:drawing>
            <wp:anchor distT="0" distB="0" distL="114300" distR="114300" simplePos="0" relativeHeight="251660288" behindDoc="0" locked="0" layoutInCell="1" allowOverlap="1" wp14:anchorId="60C24A1C" wp14:editId="18A20D2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3915133" id="Rectangle 247" o:spid="_x0000_s1026" style="position:absolute;margin-left:0;margin-top:0;width:579.9pt;height:750.3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Pr="00594D50">
      <w:rPr>
        <w:caps/>
        <w:noProof/>
        <w:color w:val="FFFFFF" w:themeColor="background1"/>
        <w:highlight w:val="black"/>
      </w:rPr>
      <w:t xml:space="preserve"> </w:t>
    </w:r>
    <w:r w:rsidRPr="00594D50">
      <w:rPr>
        <w:rFonts w:asciiTheme="majorHAnsi" w:eastAsiaTheme="majorEastAsia" w:hAnsiTheme="majorHAnsi" w:cstheme="majorBidi"/>
        <w:caps/>
        <w:noProof/>
        <w:color w:val="FFFFFF" w:themeColor="background1"/>
        <w:sz w:val="20"/>
        <w:szCs w:val="20"/>
        <w:highlight w:val="black"/>
      </w:rPr>
      <w:t xml:space="preserve">pg. </w:t>
    </w:r>
    <w:r w:rsidRPr="00594D50">
      <w:rPr>
        <w:caps/>
        <w:noProof/>
        <w:color w:val="FFFFFF" w:themeColor="background1"/>
        <w:sz w:val="20"/>
        <w:szCs w:val="20"/>
        <w:highlight w:val="black"/>
      </w:rPr>
      <w:fldChar w:fldCharType="begin"/>
    </w:r>
    <w:r w:rsidRPr="00594D50">
      <w:rPr>
        <w:caps/>
        <w:noProof/>
        <w:color w:val="FFFFFF" w:themeColor="background1"/>
        <w:sz w:val="20"/>
        <w:szCs w:val="20"/>
        <w:highlight w:val="black"/>
      </w:rPr>
      <w:instrText xml:space="preserve"> PAGE    \* MERGEFORMAT </w:instrText>
    </w:r>
    <w:r w:rsidRPr="00594D50">
      <w:rPr>
        <w:caps/>
        <w:noProof/>
        <w:color w:val="FFFFFF" w:themeColor="background1"/>
        <w:sz w:val="20"/>
        <w:szCs w:val="20"/>
        <w:highlight w:val="black"/>
      </w:rPr>
      <w:fldChar w:fldCharType="separate"/>
    </w:r>
    <w:r w:rsidRPr="00594D50">
      <w:rPr>
        <w:rFonts w:asciiTheme="majorHAnsi" w:eastAsiaTheme="majorEastAsia" w:hAnsiTheme="majorHAnsi" w:cstheme="majorBidi"/>
        <w:caps/>
        <w:noProof/>
        <w:color w:val="FFFFFF" w:themeColor="background1"/>
        <w:sz w:val="20"/>
        <w:szCs w:val="20"/>
        <w:highlight w:val="black"/>
      </w:rPr>
      <w:t>2</w:t>
    </w:r>
    <w:r w:rsidRPr="00594D50">
      <w:rPr>
        <w:rFonts w:asciiTheme="majorHAnsi" w:eastAsiaTheme="majorEastAsia" w:hAnsiTheme="majorHAnsi" w:cstheme="majorBidi"/>
        <w:caps/>
        <w:noProof/>
        <w:color w:val="FFFFFF" w:themeColor="background1"/>
        <w:sz w:val="20"/>
        <w:szCs w:val="20"/>
        <w:highlight w:val="black"/>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79ED" w14:textId="77777777" w:rsidR="006D05B4" w:rsidRDefault="006D05B4" w:rsidP="00594D50">
      <w:pPr>
        <w:spacing w:after="0" w:line="240" w:lineRule="auto"/>
      </w:pPr>
      <w:r>
        <w:separator/>
      </w:r>
    </w:p>
  </w:footnote>
  <w:footnote w:type="continuationSeparator" w:id="0">
    <w:p w14:paraId="35C353C0" w14:textId="77777777" w:rsidR="006D05B4" w:rsidRDefault="006D05B4" w:rsidP="00594D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575709">
    <w:abstractNumId w:val="8"/>
  </w:num>
  <w:num w:numId="2" w16cid:durableId="792138446">
    <w:abstractNumId w:val="6"/>
  </w:num>
  <w:num w:numId="3" w16cid:durableId="1293174413">
    <w:abstractNumId w:val="5"/>
  </w:num>
  <w:num w:numId="4" w16cid:durableId="378017847">
    <w:abstractNumId w:val="4"/>
  </w:num>
  <w:num w:numId="5" w16cid:durableId="1972202732">
    <w:abstractNumId w:val="7"/>
  </w:num>
  <w:num w:numId="6" w16cid:durableId="495418002">
    <w:abstractNumId w:val="3"/>
  </w:num>
  <w:num w:numId="7" w16cid:durableId="1655644071">
    <w:abstractNumId w:val="2"/>
  </w:num>
  <w:num w:numId="8" w16cid:durableId="1635214386">
    <w:abstractNumId w:val="1"/>
  </w:num>
  <w:num w:numId="9" w16cid:durableId="205442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AEE"/>
    <w:rsid w:val="0015074B"/>
    <w:rsid w:val="0029639D"/>
    <w:rsid w:val="00326F90"/>
    <w:rsid w:val="003E6A98"/>
    <w:rsid w:val="00470F02"/>
    <w:rsid w:val="00594D50"/>
    <w:rsid w:val="00651EA5"/>
    <w:rsid w:val="006D05B4"/>
    <w:rsid w:val="007D0539"/>
    <w:rsid w:val="008E4A16"/>
    <w:rsid w:val="00907E7C"/>
    <w:rsid w:val="00AA1D8D"/>
    <w:rsid w:val="00B47730"/>
    <w:rsid w:val="00CB0664"/>
    <w:rsid w:val="00DE5B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80468"/>
  <w14:defaultImageDpi w14:val="300"/>
  <w15:docId w15:val="{B3F584EF-C250-45A0-A545-17D5CFC49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Purandare</cp:lastModifiedBy>
  <cp:revision>3</cp:revision>
  <dcterms:created xsi:type="dcterms:W3CDTF">2013-12-23T23:15:00Z</dcterms:created>
  <dcterms:modified xsi:type="dcterms:W3CDTF">2025-10-31T10:32:00Z</dcterms:modified>
  <cp:category/>
</cp:coreProperties>
</file>