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C2034">
      <w:pPr>
        <w:spacing w:before="2100"/>
        <w:jc w:val="center"/>
      </w:pPr>
      <w:r>
        <w:rPr>
          <w:rFonts w:ascii="微软雅黑" w:hAnsi="微软雅黑" w:eastAsia="微软雅黑"/>
          <w:b/>
          <w:color w:val="12345A"/>
          <w:sz w:val="56"/>
        </w:rPr>
        <w:t>天气数据可视化系统</w:t>
      </w:r>
    </w:p>
    <w:p w14:paraId="32A9B6DD">
      <w:pPr>
        <w:spacing w:before="320"/>
        <w:jc w:val="center"/>
      </w:pPr>
      <w:r>
        <w:rPr>
          <w:rFonts w:ascii="微软雅黑" w:hAnsi="微软雅黑" w:eastAsia="微软雅黑"/>
          <w:b/>
          <w:color w:val="176B9B"/>
          <w:sz w:val="44"/>
        </w:rPr>
        <w:t>系 统 功 能 介 绍</w:t>
      </w:r>
    </w:p>
    <w:p w14:paraId="2340964B">
      <w:pPr>
        <w:spacing w:before="240"/>
        <w:jc w:val="center"/>
      </w:pPr>
      <w:r>
        <w:rPr>
          <w:color w:val="607786"/>
          <w:sz w:val="22"/>
        </w:rPr>
        <w:t>系统实现阶段</w:t>
      </w:r>
    </w:p>
    <w:p w14:paraId="02C53893">
      <w:pPr>
        <w:spacing w:before="600"/>
        <w:jc w:val="center"/>
      </w:pPr>
      <w:r>
        <w:rPr>
          <w:color w:val="16A6D7"/>
          <w:sz w:val="24"/>
        </w:rPr>
        <w:t>━━━━━━━━━━━━━━━━━━━━━━━━━━━━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87"/>
      </w:tblGrid>
      <w:tr w14:paraId="3612E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C8DCE8" w:sz="4" w:space="0"/>
              <w:left w:val="single" w:color="C8DCE8" w:sz="4" w:space="0"/>
              <w:bottom w:val="single" w:color="C8DCE8" w:sz="4" w:space="0"/>
              <w:right w:val="single" w:color="C8DCE8" w:sz="4" w:space="0"/>
            </w:tcBorders>
            <w:shd w:val="clear" w:color="auto" w:fill="EA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043F79">
            <w:pPr>
              <w:spacing w:after="20"/>
            </w:pPr>
            <w:r>
              <w:rPr>
                <w:rFonts w:ascii="宋体" w:hAnsi="宋体" w:eastAsia="宋体"/>
                <w:b/>
                <w:color w:val="12345A"/>
                <w:sz w:val="20"/>
              </w:rPr>
              <w:t>项目名称</w:t>
            </w:r>
          </w:p>
        </w:tc>
        <w:tc>
          <w:tcPr>
            <w:tcW w:w="7087" w:type="dxa"/>
            <w:tcBorders>
              <w:top w:val="single" w:color="C8DCE8" w:sz="4" w:space="0"/>
              <w:left w:val="single" w:color="C8DCE8" w:sz="4" w:space="0"/>
              <w:bottom w:val="single" w:color="C8DCE8" w:sz="4" w:space="0"/>
              <w:right w:val="single" w:color="C8DCE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BCB88D">
            <w:pPr>
              <w:spacing w:after="20"/>
            </w:pPr>
            <w:r>
              <w:rPr>
                <w:rFonts w:ascii="宋体" w:hAnsi="宋体" w:eastAsia="宋体"/>
                <w:sz w:val="20"/>
              </w:rPr>
              <w:t>天气数据可视化系统</w:t>
            </w:r>
          </w:p>
        </w:tc>
      </w:tr>
      <w:tr w14:paraId="20424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C8DCE8" w:sz="4" w:space="0"/>
              <w:left w:val="single" w:color="C8DCE8" w:sz="4" w:space="0"/>
              <w:bottom w:val="single" w:color="C8DCE8" w:sz="4" w:space="0"/>
              <w:right w:val="single" w:color="C8DCE8" w:sz="4" w:space="0"/>
            </w:tcBorders>
            <w:shd w:val="clear" w:color="auto" w:fill="EA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52D10F">
            <w:pPr>
              <w:spacing w:after="20"/>
            </w:pPr>
            <w:r>
              <w:rPr>
                <w:rFonts w:ascii="宋体" w:hAnsi="宋体" w:eastAsia="宋体"/>
                <w:b/>
                <w:color w:val="12345A"/>
                <w:sz w:val="20"/>
              </w:rPr>
              <w:t>项目成员</w:t>
            </w:r>
          </w:p>
        </w:tc>
        <w:tc>
          <w:tcPr>
            <w:tcW w:w="7087" w:type="dxa"/>
            <w:tcBorders>
              <w:top w:val="single" w:color="C8DCE8" w:sz="4" w:space="0"/>
              <w:left w:val="single" w:color="C8DCE8" w:sz="4" w:space="0"/>
              <w:bottom w:val="single" w:color="C8DCE8" w:sz="4" w:space="0"/>
              <w:right w:val="single" w:color="C8DCE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1E5553">
            <w:pPr>
              <w:spacing w:after="20"/>
            </w:pPr>
            <w:r>
              <w:rPr>
                <w:rFonts w:ascii="宋体" w:hAnsi="宋体" w:eastAsia="宋体"/>
                <w:sz w:val="20"/>
              </w:rPr>
              <w:t>蚁博超、孙楠、魏煜荣、江昊</w:t>
            </w:r>
          </w:p>
        </w:tc>
      </w:tr>
      <w:tr w14:paraId="2E8F7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C8DCE8" w:sz="4" w:space="0"/>
              <w:left w:val="single" w:color="C8DCE8" w:sz="4" w:space="0"/>
              <w:bottom w:val="single" w:color="C8DCE8" w:sz="4" w:space="0"/>
              <w:right w:val="single" w:color="C8DCE8" w:sz="4" w:space="0"/>
            </w:tcBorders>
            <w:shd w:val="clear" w:color="auto" w:fill="EA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EE59D7">
            <w:pPr>
              <w:spacing w:after="20"/>
            </w:pPr>
            <w:r>
              <w:rPr>
                <w:rFonts w:ascii="宋体" w:hAnsi="宋体" w:eastAsia="宋体"/>
                <w:b/>
                <w:color w:val="12345A"/>
                <w:sz w:val="20"/>
              </w:rPr>
              <w:t>主要功能</w:t>
            </w:r>
          </w:p>
        </w:tc>
        <w:tc>
          <w:tcPr>
            <w:tcW w:w="7087" w:type="dxa"/>
            <w:tcBorders>
              <w:top w:val="single" w:color="C8DCE8" w:sz="4" w:space="0"/>
              <w:left w:val="single" w:color="C8DCE8" w:sz="4" w:space="0"/>
              <w:bottom w:val="single" w:color="C8DCE8" w:sz="4" w:space="0"/>
              <w:right w:val="single" w:color="C8DCE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288C5F">
            <w:pPr>
              <w:spacing w:after="20"/>
            </w:pPr>
            <w:r>
              <w:rPr>
                <w:rFonts w:ascii="宋体" w:hAnsi="宋体" w:eastAsia="宋体"/>
                <w:sz w:val="20"/>
              </w:rPr>
              <w:t>全国天气大屏、温度分析、降水分析、风力分析、空气质量分析、区域对比分析</w:t>
            </w:r>
          </w:p>
        </w:tc>
      </w:tr>
      <w:tr w14:paraId="2056F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C8DCE8" w:sz="4" w:space="0"/>
              <w:left w:val="single" w:color="C8DCE8" w:sz="4" w:space="0"/>
              <w:bottom w:val="single" w:color="C8DCE8" w:sz="4" w:space="0"/>
              <w:right w:val="single" w:color="C8DCE8" w:sz="4" w:space="0"/>
            </w:tcBorders>
            <w:shd w:val="clear" w:color="auto" w:fill="EA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09AFD2">
            <w:pPr>
              <w:spacing w:after="20"/>
            </w:pPr>
            <w:r>
              <w:rPr>
                <w:rFonts w:ascii="宋体" w:hAnsi="宋体" w:eastAsia="宋体"/>
                <w:b/>
                <w:color w:val="12345A"/>
                <w:sz w:val="20"/>
              </w:rPr>
              <w:t>编写日期</w:t>
            </w:r>
          </w:p>
        </w:tc>
        <w:tc>
          <w:tcPr>
            <w:tcW w:w="7087" w:type="dxa"/>
            <w:tcBorders>
              <w:top w:val="single" w:color="C8DCE8" w:sz="4" w:space="0"/>
              <w:left w:val="single" w:color="C8DCE8" w:sz="4" w:space="0"/>
              <w:bottom w:val="single" w:color="C8DCE8" w:sz="4" w:space="0"/>
              <w:right w:val="single" w:color="C8DCE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240695">
            <w:pPr>
              <w:spacing w:after="20"/>
            </w:pPr>
            <w:r>
              <w:rPr>
                <w:rFonts w:ascii="宋体" w:hAnsi="宋体" w:eastAsia="宋体"/>
                <w:sz w:val="20"/>
              </w:rPr>
              <w:t>2026 年 10 月</w:t>
            </w:r>
          </w:p>
        </w:tc>
      </w:tr>
    </w:tbl>
    <w:p w14:paraId="2D2F58D7">
      <w:pPr>
        <w:spacing w:before="1440"/>
        <w:jc w:val="center"/>
      </w:pPr>
      <w:r>
        <w:rPr>
          <w:color w:val="607786"/>
          <w:sz w:val="20"/>
        </w:rPr>
        <w:t>课程实训团队成果</w:t>
      </w:r>
    </w:p>
    <w:p w14:paraId="1B5EB05C">
      <w:r>
        <w:br w:type="page"/>
      </w:r>
    </w:p>
    <w:p w14:paraId="1754D054">
      <w:pPr>
        <w:pStyle w:val="3"/>
      </w:pPr>
      <w:r>
        <w:t>5 系统实现</w:t>
      </w:r>
    </w:p>
    <w:p w14:paraId="159DBE1D">
      <w:pPr>
        <w:spacing w:after="100" w:line="307" w:lineRule="auto"/>
        <w:ind w:firstLine="408"/>
      </w:pPr>
      <w:r>
        <w:t>本系统围绕天气数据的综合展示与可视化分析进行设计，主要包括全国天气态势大屏、温度分析、降水分析、风力分析、空气质量分析和区域对比分析六个页面。用户可以通过顶部导航切换不同功能页面，并在相应页面查看天气指标、图表趋势、区域分布及统计结果。</w:t>
      </w:r>
    </w:p>
    <w:p w14:paraId="3D897C3D">
      <w:pPr>
        <w:spacing w:after="100" w:line="307" w:lineRule="auto"/>
        <w:ind w:firstLine="408"/>
      </w:pPr>
      <w:r>
        <w:t>以下按照系统页面逐一介绍主要功能，并结合系统界面截图说明页面布局与用途。</w:t>
      </w:r>
    </w:p>
    <w:p w14:paraId="63A5CDDB">
      <w:pPr>
        <w:pStyle w:val="4"/>
      </w:pPr>
      <w:r>
        <w:t>5.1 全国天气态势大屏</w:t>
      </w:r>
    </w:p>
    <w:p w14:paraId="7F407A6C">
      <w:pPr>
        <w:keepNext/>
        <w:spacing w:after="20"/>
        <w:jc w:val="center"/>
      </w:pPr>
      <w:r>
        <w:drawing>
          <wp:inline distT="0" distB="0" distL="114300" distR="114300">
            <wp:extent cx="6047740" cy="3328035"/>
            <wp:effectExtent l="0" t="0" r="1016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80BE">
      <w:pPr>
        <w:keepNext w:val="0"/>
        <w:spacing w:before="40" w:after="160"/>
        <w:jc w:val="center"/>
      </w:pPr>
      <w:r>
        <w:rPr>
          <w:rFonts w:ascii="宋体" w:hAnsi="宋体" w:eastAsia="宋体"/>
          <w:color w:val="607786"/>
          <w:sz w:val="18"/>
        </w:rPr>
        <w:t>图 5-1 全国天气态势大屏</w:t>
      </w:r>
    </w:p>
    <w:p w14:paraId="569EEBB5">
      <w:pPr>
        <w:spacing w:after="100" w:line="307" w:lineRule="auto"/>
        <w:ind w:firstLine="408"/>
      </w:pPr>
      <w:r>
        <w:t>全国天气态势大屏是系统的首页，用于集中展示全国天气概况。页面中央展示全国地图，便于查看各省级行政区域的空间分布；左侧展示核心天气指标、近期天气趋势和重点城市天气对比；右侧展示空气质量概况、AQI 城市排名和空气质量等级分布。</w:t>
      </w:r>
    </w:p>
    <w:p w14:paraId="229F77B2">
      <w:pPr>
        <w:spacing w:after="100" w:line="307" w:lineRule="auto"/>
        <w:ind w:firstLine="408"/>
      </w:pPr>
      <w:r>
        <w:t>页面顶部提供区域筛选和数据日期选择功能，用户可以选择相应地区或日期查看对应的数据。页面下方提供区域导航卡片，方便浏览不同省级区域，并通过底部信息栏查看天气数据日期、温度范围、天气记录数量及空气质量快照等摘要信息。</w:t>
      </w:r>
    </w:p>
    <w:p w14:paraId="7C202296">
      <w:pPr>
        <w:pStyle w:val="4"/>
      </w:pPr>
      <w:r>
        <w:t>5.2 温度分析</w:t>
      </w:r>
    </w:p>
    <w:p w14:paraId="7FDBE034">
      <w:pPr>
        <w:keepNext/>
        <w:spacing w:after="20"/>
        <w:jc w:val="center"/>
      </w:pPr>
      <w:r>
        <w:drawing>
          <wp:inline distT="0" distB="0" distL="114300" distR="114300">
            <wp:extent cx="6047740" cy="3328035"/>
            <wp:effectExtent l="0" t="0" r="1016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2055">
      <w:pPr>
        <w:keepNext w:val="0"/>
        <w:spacing w:before="40" w:after="160"/>
        <w:jc w:val="center"/>
      </w:pPr>
      <w:r>
        <w:rPr>
          <w:rFonts w:ascii="宋体" w:hAnsi="宋体" w:eastAsia="宋体"/>
          <w:color w:val="607786"/>
          <w:sz w:val="18"/>
        </w:rPr>
        <w:t>图 5-2 温度分析页面</w:t>
      </w:r>
    </w:p>
    <w:p w14:paraId="7D2E251E">
      <w:pPr>
        <w:spacing w:after="100" w:line="307" w:lineRule="auto"/>
        <w:ind w:firstLine="408"/>
      </w:pPr>
      <w:r>
        <w:t>温度分析页面用于查看选定地区和日期范围内的温度情况。页面顶部提供省份、城市、区县和起止日期筛选项，用户设置条件后可以查询相应时间范围的数据。</w:t>
      </w:r>
    </w:p>
    <w:p w14:paraId="7D72D7B3">
      <w:pPr>
        <w:spacing w:after="100" w:line="307" w:lineRule="auto"/>
        <w:ind w:firstLine="408"/>
      </w:pPr>
      <w:r>
        <w:t>页面通过核心指标卡展示平均温度、历史最高温、历史最低温和最大温差；通过近 7 天天气温度详情展示每日最高温与最低温；通过近 30 天最高温/最低温折线图观察温度变化；通过月度平均温度趋势查看不同月份的平均温度情况。页面底部还提供温度分析结论，对平均温度、温差范围和总体趋势进行概括。</w:t>
      </w:r>
    </w:p>
    <w:p w14:paraId="219E6B57">
      <w:pPr>
        <w:pStyle w:val="4"/>
      </w:pPr>
      <w:r>
        <w:t>5.3 降水分析</w:t>
      </w:r>
    </w:p>
    <w:p w14:paraId="1A0B5E3A">
      <w:pPr>
        <w:keepNext/>
        <w:spacing w:after="20"/>
        <w:jc w:val="center"/>
      </w:pPr>
      <w:r>
        <w:drawing>
          <wp:inline distT="0" distB="0" distL="114300" distR="114300">
            <wp:extent cx="6047740" cy="3328035"/>
            <wp:effectExtent l="0" t="0" r="1016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0833">
      <w:pPr>
        <w:keepNext w:val="0"/>
        <w:spacing w:before="40" w:after="160"/>
        <w:jc w:val="center"/>
      </w:pPr>
      <w:r>
        <w:rPr>
          <w:rFonts w:ascii="宋体" w:hAnsi="宋体" w:eastAsia="宋体"/>
          <w:color w:val="607786"/>
          <w:sz w:val="18"/>
        </w:rPr>
        <w:t>图 5-3 降水分析页面</w:t>
      </w:r>
    </w:p>
    <w:p w14:paraId="4106C828">
      <w:pPr>
        <w:spacing w:after="100" w:line="307" w:lineRule="auto"/>
        <w:ind w:firstLine="408"/>
      </w:pPr>
      <w:r>
        <w:t>降水分析页面用于查看所选地区和日期范围内的降水情况。页面顶部提供地区和时间范围筛选，核心指标卡展示区域累计降水估计值、日均降水量、单日最大降水量和降水天数。</w:t>
      </w:r>
    </w:p>
    <w:p w14:paraId="28A8ED8B">
      <w:pPr>
        <w:spacing w:after="100" w:line="307" w:lineRule="auto"/>
        <w:ind w:firstLine="408"/>
      </w:pPr>
      <w:r>
        <w:t>页面中部通过近 7 日降水卡片查看每日降水值，并使用环形图展示所选统计范围内的降水情况分布；下方柱状图展示降水量的变化趋势。页面右侧列出不同降水等级及其对应范围，并通过分析结论总结区域降水累计情况、降水较集中的日期和等级分布特点。</w:t>
      </w:r>
    </w:p>
    <w:p w14:paraId="57811BC7">
      <w:pPr>
        <w:pStyle w:val="4"/>
      </w:pPr>
      <w:r>
        <w:t>5.4 风力分析</w:t>
      </w:r>
    </w:p>
    <w:p w14:paraId="483FA0A7">
      <w:pPr>
        <w:keepNext/>
        <w:spacing w:after="20"/>
        <w:jc w:val="center"/>
      </w:pPr>
      <w:r>
        <w:drawing>
          <wp:inline distT="0" distB="0" distL="114300" distR="114300">
            <wp:extent cx="6047740" cy="3328035"/>
            <wp:effectExtent l="0" t="0" r="1016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DB20">
      <w:pPr>
        <w:keepNext w:val="0"/>
        <w:spacing w:before="40" w:after="160"/>
        <w:jc w:val="center"/>
      </w:pPr>
      <w:r>
        <w:rPr>
          <w:rFonts w:ascii="宋体" w:hAnsi="宋体" w:eastAsia="宋体"/>
          <w:color w:val="607786"/>
          <w:sz w:val="18"/>
        </w:rPr>
        <w:t>图 5-4 风力分析页面</w:t>
      </w:r>
    </w:p>
    <w:p w14:paraId="5D038890">
      <w:pPr>
        <w:spacing w:after="100" w:line="307" w:lineRule="auto"/>
        <w:ind w:firstLine="408"/>
      </w:pPr>
      <w:r>
        <w:t>风力分析页面用于展示选定区域的风速变化和风力等级情况。页面顶部提供地区和时间范围筛选，核心指标卡展示平均风速、最大风速、主导风力等级和风速换算结果。</w:t>
      </w:r>
    </w:p>
    <w:p w14:paraId="6111CD08">
      <w:pPr>
        <w:spacing w:after="100" w:line="307" w:lineRule="auto"/>
        <w:ind w:firstLine="408"/>
      </w:pPr>
      <w:r>
        <w:t>页面通过风速变化趋势折线图对比平均风速与最大风速；通过风力等级分布图查看不同风力等级的统计情况；通过蒲福风级表展示各等级的名称和风速范围，便于理解风力等级。页面底部提供近 7 日风况详情和风力分析结论，帮助用户查看每日风速及整体变化。</w:t>
      </w:r>
    </w:p>
    <w:p w14:paraId="6606A402">
      <w:pPr>
        <w:pStyle w:val="4"/>
      </w:pPr>
      <w:r>
        <w:t>5.5 空气质量分析</w:t>
      </w:r>
    </w:p>
    <w:p w14:paraId="4BBB0952">
      <w:pPr>
        <w:keepNext/>
        <w:spacing w:after="20"/>
        <w:jc w:val="center"/>
      </w:pPr>
      <w:r>
        <w:drawing>
          <wp:inline distT="0" distB="0" distL="114300" distR="114300">
            <wp:extent cx="6047740" cy="3328035"/>
            <wp:effectExtent l="0" t="0" r="1016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EDC3">
      <w:pPr>
        <w:keepNext w:val="0"/>
        <w:spacing w:before="40" w:after="160"/>
        <w:jc w:val="center"/>
      </w:pPr>
      <w:r>
        <w:rPr>
          <w:rFonts w:ascii="宋体" w:hAnsi="宋体" w:eastAsia="宋体"/>
          <w:color w:val="607786"/>
          <w:sz w:val="18"/>
        </w:rPr>
        <w:t>图 5-5 空气质量分析页面</w:t>
      </w:r>
    </w:p>
    <w:p w14:paraId="264D24F7">
      <w:pPr>
        <w:spacing w:after="100" w:line="307" w:lineRule="auto"/>
        <w:ind w:firstLine="408"/>
      </w:pPr>
      <w:r>
        <w:t>空气质量分析页面用于查看城市空气质量指数（AQI）的总体分布和城市排名。页面顶部展示监测城市数、城市样本平均 AQI、优良空气城市数以及轻度污染及以上城市数。</w:t>
      </w:r>
    </w:p>
    <w:p w14:paraId="7FC391B4">
      <w:pPr>
        <w:spacing w:after="100" w:line="307" w:lineRule="auto"/>
        <w:ind w:firstLine="408"/>
      </w:pPr>
      <w:r>
        <w:t>页面左侧提供污染城市排名 TOP10 和空气质量等级分布，帮助用户查看 AQI 较高城市及各等级样本数量；中央地图通过颜色展示全国各地区的 AQI 分布；右侧提供优质空气城市 TOP10 和城市空气质量查询区域，用户可以选择城市查看相应的空气质量信息。页面主要用于查看已有空气质量样本的分布与排名。</w:t>
      </w:r>
    </w:p>
    <w:p w14:paraId="0D7EAD41">
      <w:pPr>
        <w:pStyle w:val="4"/>
      </w:pPr>
      <w:r>
        <w:t>5.6 区域对比分析</w:t>
      </w:r>
    </w:p>
    <w:p w14:paraId="74531EC6">
      <w:pPr>
        <w:keepNext/>
        <w:spacing w:after="20"/>
        <w:jc w:val="center"/>
      </w:pPr>
      <w:r>
        <w:drawing>
          <wp:inline distT="0" distB="0" distL="114300" distR="114300">
            <wp:extent cx="6047740" cy="3328035"/>
            <wp:effectExtent l="0" t="0" r="1016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C143">
      <w:pPr>
        <w:keepNext w:val="0"/>
        <w:spacing w:before="40" w:after="160"/>
        <w:jc w:val="center"/>
      </w:pPr>
      <w:r>
        <w:rPr>
          <w:rFonts w:ascii="宋体" w:hAnsi="宋体" w:eastAsia="宋体"/>
          <w:color w:val="607786"/>
          <w:sz w:val="18"/>
        </w:rPr>
        <w:t>图 5-6 区域对比分析页面</w:t>
      </w:r>
    </w:p>
    <w:p w14:paraId="3A3E6F6B">
      <w:pPr>
        <w:spacing w:after="100" w:line="307" w:lineRule="auto"/>
        <w:ind w:firstLine="408"/>
      </w:pPr>
      <w:r>
        <w:t>区域对比分析页面用于比较两个城市或地区的天气指标。页面顶部可以分别选择对比城市 A 和城市 B，并设置起始日期、结束日期后执行查询。</w:t>
      </w:r>
    </w:p>
    <w:p w14:paraId="6C73CE12">
      <w:pPr>
        <w:spacing w:after="100" w:line="307" w:lineRule="auto"/>
        <w:ind w:firstLine="408"/>
      </w:pPr>
      <w:r>
        <w:t>页面上方分别展示两个地区的平均温度、区域降水量、平均风速和 AQI 快照对比；中部通过多维指标雷达图、城市温度与 AQI 对比图以及月度降水量趋势图展示不同地区的差异；下方的城市指标对比表汇总平均温度、平均最高温、平均最低温、降水量、平均风速、最大风速、AQI 和有效天数等信息。页面右侧还提供区域对比分析结论，概括两地在不同指标上的表现。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020" w:right="1020" w:bottom="964" w:left="1020" w:header="454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BEB8C">
    <w:pPr>
      <w:pStyle w:val="24"/>
      <w:jc w:val="center"/>
    </w:pPr>
    <w:r>
      <w:rPr>
        <w:color w:val="607786"/>
        <w:sz w:val="16"/>
      </w:rPr>
      <w:t>课程实训项目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B3118">
    <w:pPr>
      <w:pStyle w:val="25"/>
      <w:jc w:val="right"/>
    </w:pPr>
    <w:r>
      <w:rPr>
        <w:rFonts w:ascii="微软雅黑" w:hAnsi="微软雅黑" w:eastAsia="微软雅黑"/>
        <w:color w:val="607786"/>
        <w:sz w:val="16"/>
      </w:rPr>
      <w:t>天气数据可视化系统 · 系统功能介绍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hY2U1MTkzODYwZDg3ZThmNmE0ZjdiMWI2NTJiNz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EF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宋体" w:hAnsi="宋体" w:eastAsia="宋体" w:cstheme="minorBidi"/>
      <w:color w:val="24374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2345A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76B9B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243746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40" w:after="120" w:line="240" w:lineRule="auto"/>
      <w:contextualSpacing/>
    </w:pPr>
    <w:rPr>
      <w:rFonts w:asciiTheme="majorHAnsi" w:hAnsiTheme="majorHAnsi" w:eastAsiaTheme="majorEastAsia" w:cstheme="majorBidi"/>
      <w:b/>
      <w:color w:val="12345A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1761</Words>
  <Characters>1818</Characters>
  <Lines>0</Lines>
  <Paragraphs>0</Paragraphs>
  <TotalTime>0</TotalTime>
  <ScaleCrop>false</ScaleCrop>
  <LinksUpToDate>false</LinksUpToDate>
  <CharactersWithSpaces>1874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蚁博超、孙楠、魏煜荣、江昊</dc:creator>
  <dc:description>generated by python-docx</dc:description>
  <cp:keywords>系统功能介绍, 天气数据可视化</cp:keywords>
  <cp:lastModifiedBy>蚁博超</cp:lastModifiedBy>
  <dcterms:modified xsi:type="dcterms:W3CDTF">2026-10-22T04:34:21Z</dcterms:modified>
  <dc:subject>系统实现阶段功能说明</dc:subject>
  <dc:title>天气数据可视化系统——系统功能介绍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6C7C8F664E3D43DA916B8D8DF24ED827_12</vt:lpwstr>
  </property>
</Properties>
</file>