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E5EC8">
      <w:pPr>
        <w:jc w:val="center"/>
        <w:rPr>
          <w:sz w:val="52"/>
          <w:szCs w:val="56"/>
        </w:rPr>
      </w:pPr>
      <w:r>
        <w:rPr>
          <w:sz w:val="52"/>
          <w:szCs w:val="56"/>
        </w:rPr>
        <w:t>系统测试报告</w:t>
      </w:r>
    </w:p>
    <w:p w14:paraId="2B84F6E9">
      <w:r>
        <w:t>测试结论：本次已执行的后端、前端自动化测试及生产构建检查均通过，未发现业务功能缺陷。</w:t>
      </w:r>
    </w:p>
    <w:p w14:paraId="0EF00336">
      <w:pPr>
        <w:pStyle w:val="3"/>
      </w:pPr>
      <w:r>
        <w:t>1 测试介绍</w:t>
      </w:r>
    </w:p>
    <w:p w14:paraId="0A021CEC">
      <w:r>
        <w:t>本次测试针对 WeatherDemo 当前版本开展，主要检查后端接口与服务、数据库只读查询、前端地图和区域工具，以及前端生产构建情况。测试结果依据项目现有代码、自动化测试文件和实际执行结果整理。</w:t>
      </w:r>
    </w:p>
    <w:p w14:paraId="548E0BCA">
      <w:pPr>
        <w:pStyle w:val="3"/>
      </w:pPr>
      <w:r>
        <w:t>2 测试时间、地点和人员</w:t>
      </w:r>
    </w:p>
    <w:p w14:paraId="57457780">
      <w:r>
        <w:t>测试日期：2026 年 10 月 23 日。</w:t>
      </w:r>
    </w:p>
    <w:p w14:paraId="70300FDF">
      <w:r>
        <w:t>测试环境：本地 Windows 环境。</w:t>
      </w:r>
    </w:p>
    <w:p w14:paraId="315447B8">
      <w:r>
        <w:t>测试执行：自动化测试；人工测试工时未单独登记。</w:t>
      </w:r>
    </w:p>
    <w:p w14:paraId="23A9F685">
      <w:pPr>
        <w:pStyle w:val="3"/>
      </w:pPr>
      <w:r>
        <w:t>3 测试环境</w:t>
      </w:r>
    </w:p>
    <w:p w14:paraId="25A8412A">
      <w:r>
        <w:t>测试环境包括 Windows、Python 3.11.2、Flask、MySQL、Node 24.19.0、Vue 3 和 Vite 6.4.3。具体工具及执行情况如下。</w:t>
      </w:r>
    </w:p>
    <w:p w14:paraId="13A56679">
      <w:pPr>
        <w:jc w:val="center"/>
      </w:pPr>
      <w:r>
        <w:rPr>
          <w:b/>
        </w:rPr>
        <w:t>表 3-1 测试环境与工具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600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5E55F3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0F7B6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环境或工具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0E76E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使用方式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DC628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</w:tr>
      <w:tr w14:paraId="6873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32C7CC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后端</w:t>
            </w:r>
          </w:p>
        </w:tc>
        <w:tc>
          <w:tcPr>
            <w:tcW w:w="2484" w:type="dxa"/>
            <w:vAlign w:val="center"/>
          </w:tcPr>
          <w:p w14:paraId="7667F76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Windows；Python 3.11.2；Flask；unittest</w:t>
            </w:r>
          </w:p>
        </w:tc>
        <w:tc>
          <w:tcPr>
            <w:tcW w:w="2484" w:type="dxa"/>
            <w:vAlign w:val="center"/>
          </w:tcPr>
          <w:p w14:paraId="57473F6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执行 tests/ 下的后端自动化用例</w:t>
            </w:r>
          </w:p>
        </w:tc>
        <w:tc>
          <w:tcPr>
            <w:tcW w:w="2484" w:type="dxa"/>
            <w:vAlign w:val="center"/>
          </w:tcPr>
          <w:p w14:paraId="3FCD7BC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99/99 通过</w:t>
            </w:r>
          </w:p>
        </w:tc>
      </w:tr>
      <w:tr w14:paraId="6D18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FD4CA6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数据库</w:t>
            </w:r>
          </w:p>
        </w:tc>
        <w:tc>
          <w:tcPr>
            <w:tcW w:w="2484" w:type="dxa"/>
            <w:vAlign w:val="center"/>
          </w:tcPr>
          <w:p w14:paraId="7E78694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MySQL；weather_db；RUN_DB_TESTS=1</w:t>
            </w:r>
          </w:p>
        </w:tc>
        <w:tc>
          <w:tcPr>
            <w:tcW w:w="2484" w:type="dxa"/>
            <w:vAlign w:val="center"/>
          </w:tcPr>
          <w:p w14:paraId="7087C44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执行模型只读集成检查和真实字段查询</w:t>
            </w:r>
          </w:p>
        </w:tc>
        <w:tc>
          <w:tcPr>
            <w:tcW w:w="2484" w:type="dxa"/>
            <w:vAlign w:val="center"/>
          </w:tcPr>
          <w:p w14:paraId="3E64F48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只读检查通过</w:t>
            </w:r>
          </w:p>
        </w:tc>
      </w:tr>
      <w:tr w14:paraId="7E14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B14A36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前端</w:t>
            </w:r>
          </w:p>
        </w:tc>
        <w:tc>
          <w:tcPr>
            <w:tcW w:w="2484" w:type="dxa"/>
            <w:vAlign w:val="center"/>
          </w:tcPr>
          <w:p w14:paraId="2CC32A0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Node 24.19.0；Vue 3；Node test runner</w:t>
            </w:r>
          </w:p>
        </w:tc>
        <w:tc>
          <w:tcPr>
            <w:tcW w:w="2484" w:type="dxa"/>
            <w:vAlign w:val="center"/>
          </w:tcPr>
          <w:p w14:paraId="24F1E5D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执行地图、区域、几何和雷达工具测试</w:t>
            </w:r>
          </w:p>
        </w:tc>
        <w:tc>
          <w:tcPr>
            <w:tcW w:w="2484" w:type="dxa"/>
            <w:vAlign w:val="center"/>
          </w:tcPr>
          <w:p w14:paraId="233D4D2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21/21 通过</w:t>
            </w:r>
          </w:p>
        </w:tc>
      </w:tr>
      <w:tr w14:paraId="63F3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D66FBF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构建</w:t>
            </w:r>
          </w:p>
        </w:tc>
        <w:tc>
          <w:tcPr>
            <w:tcW w:w="2484" w:type="dxa"/>
            <w:vAlign w:val="center"/>
          </w:tcPr>
          <w:p w14:paraId="3A790C0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Vite 6.4.3</w:t>
            </w:r>
          </w:p>
        </w:tc>
        <w:tc>
          <w:tcPr>
            <w:tcW w:w="2484" w:type="dxa"/>
            <w:vAlign w:val="center"/>
          </w:tcPr>
          <w:p w14:paraId="5F436C5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执行生产构建并检查产物生成</w:t>
            </w:r>
          </w:p>
        </w:tc>
        <w:tc>
          <w:tcPr>
            <w:tcW w:w="2484" w:type="dxa"/>
            <w:vAlign w:val="center"/>
          </w:tcPr>
          <w:p w14:paraId="4465298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1/1 通过；2344 个模块</w:t>
            </w:r>
          </w:p>
        </w:tc>
      </w:tr>
      <w:tr w14:paraId="6090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ABF73C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数据资产</w:t>
            </w:r>
          </w:p>
        </w:tc>
        <w:tc>
          <w:tcPr>
            <w:tcW w:w="2484" w:type="dxa"/>
            <w:vAlign w:val="center"/>
          </w:tcPr>
          <w:p w14:paraId="2732757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weather_data、air_quality_data、wind_data</w:t>
            </w:r>
          </w:p>
        </w:tc>
        <w:tc>
          <w:tcPr>
            <w:tcW w:w="2484" w:type="dxa"/>
            <w:vAlign w:val="center"/>
          </w:tcPr>
          <w:p w14:paraId="6EC4C3B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仅使用现有字段；缺失值保留为空</w:t>
            </w:r>
          </w:p>
        </w:tc>
        <w:tc>
          <w:tcPr>
            <w:tcW w:w="2484" w:type="dxa"/>
            <w:vAlign w:val="center"/>
          </w:tcPr>
          <w:p w14:paraId="63654E9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未生成模拟业务数据</w:t>
            </w:r>
          </w:p>
        </w:tc>
      </w:tr>
    </w:tbl>
    <w:p w14:paraId="0C820D99"/>
    <w:p w14:paraId="00AD7E28">
      <w:pPr>
        <w:pStyle w:val="3"/>
      </w:pPr>
      <w:r>
        <w:t>4 测试数据度量</w:t>
      </w:r>
    </w:p>
    <w:p w14:paraId="35872452">
      <w:pPr>
        <w:pStyle w:val="4"/>
      </w:pPr>
      <w:r>
        <w:t>4.1 测试用例执行情况</w:t>
      </w:r>
    </w:p>
    <w:p w14:paraId="588877A8">
      <w:r>
        <w:t>后端自动化测试 99 项，前端自动化测试 21 项，合计 120 项；另进行 1 项生产构建检查。已执行的测试均通过。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7672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EAF7"/>
          </w:tcPr>
          <w:p w14:paraId="6984A30F">
            <w:pPr>
              <w:spacing w:after="0" w:line="240" w:lineRule="auto"/>
            </w:pPr>
            <w:r>
              <w:t>测试对象</w:t>
            </w:r>
          </w:p>
        </w:tc>
        <w:tc>
          <w:tcPr>
            <w:tcW w:w="1987" w:type="dxa"/>
            <w:shd w:val="clear" w:color="auto" w:fill="D9EAF7"/>
          </w:tcPr>
          <w:p w14:paraId="7CD1FDB4">
            <w:pPr>
              <w:spacing w:after="0" w:line="240" w:lineRule="auto"/>
            </w:pPr>
            <w:r>
              <w:t>计划/执行</w:t>
            </w:r>
          </w:p>
        </w:tc>
        <w:tc>
          <w:tcPr>
            <w:tcW w:w="1987" w:type="dxa"/>
            <w:shd w:val="clear" w:color="auto" w:fill="D9EAF7"/>
          </w:tcPr>
          <w:p w14:paraId="4AA03936">
            <w:pPr>
              <w:spacing w:after="0" w:line="240" w:lineRule="auto"/>
            </w:pPr>
            <w:r>
              <w:t>通过</w:t>
            </w:r>
          </w:p>
        </w:tc>
        <w:tc>
          <w:tcPr>
            <w:tcW w:w="1987" w:type="dxa"/>
            <w:shd w:val="clear" w:color="auto" w:fill="D9EAF7"/>
          </w:tcPr>
          <w:p w14:paraId="56BFC6E1">
            <w:pPr>
              <w:spacing w:after="0" w:line="240" w:lineRule="auto"/>
            </w:pPr>
            <w:r>
              <w:t>失败</w:t>
            </w:r>
          </w:p>
        </w:tc>
        <w:tc>
          <w:tcPr>
            <w:tcW w:w="1987" w:type="dxa"/>
            <w:shd w:val="clear" w:color="auto" w:fill="D9EAF7"/>
          </w:tcPr>
          <w:p w14:paraId="1D3180BE">
            <w:pPr>
              <w:spacing w:after="0" w:line="240" w:lineRule="auto"/>
            </w:pPr>
            <w:r>
              <w:t>发现业务缺陷</w:t>
            </w:r>
          </w:p>
        </w:tc>
      </w:tr>
      <w:tr w14:paraId="11B26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7423775">
            <w:pPr>
              <w:spacing w:after="0" w:line="240" w:lineRule="auto"/>
            </w:pPr>
            <w:r>
              <w:t>后端 API、服务、模型和数据转换</w:t>
            </w:r>
          </w:p>
        </w:tc>
        <w:tc>
          <w:tcPr>
            <w:tcW w:w="1987" w:type="dxa"/>
          </w:tcPr>
          <w:p w14:paraId="13B8B742">
            <w:pPr>
              <w:spacing w:after="0" w:line="240" w:lineRule="auto"/>
            </w:pPr>
            <w:r>
              <w:t>99</w:t>
            </w:r>
          </w:p>
        </w:tc>
        <w:tc>
          <w:tcPr>
            <w:tcW w:w="1987" w:type="dxa"/>
          </w:tcPr>
          <w:p w14:paraId="661BD52D">
            <w:pPr>
              <w:spacing w:after="0" w:line="240" w:lineRule="auto"/>
            </w:pPr>
            <w:r>
              <w:t>99</w:t>
            </w:r>
          </w:p>
        </w:tc>
        <w:tc>
          <w:tcPr>
            <w:tcW w:w="1987" w:type="dxa"/>
          </w:tcPr>
          <w:p w14:paraId="30F01EDF">
            <w:pPr>
              <w:spacing w:after="0" w:line="240" w:lineRule="auto"/>
            </w:pPr>
            <w:r>
              <w:t>0</w:t>
            </w:r>
          </w:p>
        </w:tc>
        <w:tc>
          <w:tcPr>
            <w:tcW w:w="1987" w:type="dxa"/>
          </w:tcPr>
          <w:p w14:paraId="25E8C96C">
            <w:pPr>
              <w:spacing w:after="0" w:line="240" w:lineRule="auto"/>
            </w:pPr>
            <w:r>
              <w:t>0</w:t>
            </w:r>
          </w:p>
        </w:tc>
      </w:tr>
      <w:tr w14:paraId="29C6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73645D1">
            <w:pPr>
              <w:spacing w:after="0" w:line="240" w:lineRule="auto"/>
            </w:pPr>
            <w:r>
              <w:t>前端地图、区域和图表工具</w:t>
            </w:r>
          </w:p>
        </w:tc>
        <w:tc>
          <w:tcPr>
            <w:tcW w:w="1987" w:type="dxa"/>
          </w:tcPr>
          <w:p w14:paraId="637405DA">
            <w:pPr>
              <w:spacing w:after="0" w:line="240" w:lineRule="auto"/>
            </w:pPr>
            <w:r>
              <w:t>21</w:t>
            </w:r>
          </w:p>
        </w:tc>
        <w:tc>
          <w:tcPr>
            <w:tcW w:w="1987" w:type="dxa"/>
          </w:tcPr>
          <w:p w14:paraId="0A36CDC0">
            <w:pPr>
              <w:spacing w:after="0" w:line="240" w:lineRule="auto"/>
            </w:pPr>
            <w:r>
              <w:t>21</w:t>
            </w:r>
          </w:p>
        </w:tc>
        <w:tc>
          <w:tcPr>
            <w:tcW w:w="1987" w:type="dxa"/>
          </w:tcPr>
          <w:p w14:paraId="70842080">
            <w:pPr>
              <w:spacing w:after="0" w:line="240" w:lineRule="auto"/>
            </w:pPr>
            <w:r>
              <w:t>0</w:t>
            </w:r>
          </w:p>
        </w:tc>
        <w:tc>
          <w:tcPr>
            <w:tcW w:w="1987" w:type="dxa"/>
          </w:tcPr>
          <w:p w14:paraId="17C11362">
            <w:pPr>
              <w:spacing w:after="0" w:line="240" w:lineRule="auto"/>
            </w:pPr>
            <w:r>
              <w:t>0</w:t>
            </w:r>
          </w:p>
        </w:tc>
      </w:tr>
      <w:tr w14:paraId="6548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64F7BFE0">
            <w:pPr>
              <w:spacing w:after="0" w:line="240" w:lineRule="auto"/>
            </w:pPr>
            <w:r>
              <w:t>Vite 生产构建检查（单独统计）</w:t>
            </w:r>
          </w:p>
        </w:tc>
        <w:tc>
          <w:tcPr>
            <w:tcW w:w="1987" w:type="dxa"/>
          </w:tcPr>
          <w:p w14:paraId="434BF005">
            <w:pPr>
              <w:spacing w:after="0" w:line="240" w:lineRule="auto"/>
            </w:pPr>
            <w:r>
              <w:t>1</w:t>
            </w:r>
          </w:p>
        </w:tc>
        <w:tc>
          <w:tcPr>
            <w:tcW w:w="1987" w:type="dxa"/>
          </w:tcPr>
          <w:p w14:paraId="5D783C2B">
            <w:pPr>
              <w:spacing w:after="0" w:line="240" w:lineRule="auto"/>
            </w:pPr>
            <w:r>
              <w:t>1</w:t>
            </w:r>
          </w:p>
        </w:tc>
        <w:tc>
          <w:tcPr>
            <w:tcW w:w="1987" w:type="dxa"/>
          </w:tcPr>
          <w:p w14:paraId="7D886D83">
            <w:pPr>
              <w:spacing w:after="0" w:line="240" w:lineRule="auto"/>
            </w:pPr>
            <w:r>
              <w:t>0</w:t>
            </w:r>
          </w:p>
        </w:tc>
        <w:tc>
          <w:tcPr>
            <w:tcW w:w="1987" w:type="dxa"/>
          </w:tcPr>
          <w:p w14:paraId="1429F30A">
            <w:pPr>
              <w:spacing w:after="0" w:line="240" w:lineRule="auto"/>
            </w:pPr>
            <w:r>
              <w:t>0</w:t>
            </w:r>
          </w:p>
        </w:tc>
      </w:tr>
      <w:tr w14:paraId="2B0E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122F3E1">
            <w:pPr>
              <w:spacing w:after="0" w:line="240" w:lineRule="auto"/>
            </w:pPr>
            <w:r>
              <w:t>合计</w:t>
            </w:r>
          </w:p>
        </w:tc>
        <w:tc>
          <w:tcPr>
            <w:tcW w:w="1987" w:type="dxa"/>
          </w:tcPr>
          <w:p w14:paraId="3882693A">
            <w:pPr>
              <w:spacing w:after="0" w:line="240" w:lineRule="auto"/>
            </w:pPr>
            <w:r>
              <w:t>121</w:t>
            </w:r>
          </w:p>
        </w:tc>
        <w:tc>
          <w:tcPr>
            <w:tcW w:w="1987" w:type="dxa"/>
          </w:tcPr>
          <w:p w14:paraId="6F22C592">
            <w:pPr>
              <w:spacing w:after="0" w:line="240" w:lineRule="auto"/>
            </w:pPr>
            <w:r>
              <w:t>121</w:t>
            </w:r>
          </w:p>
        </w:tc>
        <w:tc>
          <w:tcPr>
            <w:tcW w:w="1987" w:type="dxa"/>
          </w:tcPr>
          <w:p w14:paraId="2D5BF563">
            <w:pPr>
              <w:spacing w:after="0" w:line="240" w:lineRule="auto"/>
            </w:pPr>
            <w:r>
              <w:t>0</w:t>
            </w:r>
          </w:p>
        </w:tc>
        <w:tc>
          <w:tcPr>
            <w:tcW w:w="1987" w:type="dxa"/>
          </w:tcPr>
          <w:p w14:paraId="6EE594A8">
            <w:pPr>
              <w:spacing w:after="0" w:line="240" w:lineRule="auto"/>
            </w:pPr>
            <w:r>
              <w:t>0</w:t>
            </w:r>
          </w:p>
        </w:tc>
      </w:tr>
    </w:tbl>
    <w:p w14:paraId="0D64CE95"/>
    <w:p w14:paraId="7760C83C">
      <w:pPr>
        <w:pStyle w:val="4"/>
      </w:pPr>
      <w:r>
        <w:t>4.2 测试进度和工作量</w:t>
      </w:r>
    </w:p>
    <w:p w14:paraId="0B5D1FC0">
      <w:r>
        <w:t>计划测试日期与实际测试日期均为 2026 年 10 月 23 日，计划进度偏差为 0%。本次主要采用自动化方式执行，人工工时未单独统计。</w:t>
      </w:r>
    </w:p>
    <w:p w14:paraId="1B2CCAF8">
      <w:pPr>
        <w:pStyle w:val="4"/>
      </w:pPr>
      <w:r>
        <w:t>4.3 缺陷数据</w:t>
      </w:r>
    </w:p>
    <w:p w14:paraId="21BDD25C">
      <w:r>
        <w:t>本次未发现需要修复的业务缺陷。首次生产构建时，默认输出目录受到本机权限限制；改用任务临时目录后，构建验证通过。该问题按测试环境限制记录，不计为产品业务缺陷。</w:t>
      </w:r>
    </w:p>
    <w:p w14:paraId="5E2DDF17">
      <w:pPr>
        <w:pStyle w:val="4"/>
      </w:pPr>
      <w:r>
        <w:t>4.4 覆盖情况</w:t>
      </w:r>
    </w:p>
    <w:p w14:paraId="5730A0D9">
      <w:r>
        <w:t>后端 99/99 项、前端 21/21 项自动化测试均已执行，执行率为 100%；生产构建检查 1/1 通过。由于未配置代码语句覆盖率和分支覆盖率统计工具，本次不报告代码覆盖率数据。</w:t>
      </w:r>
    </w:p>
    <w:p w14:paraId="3536F3A7">
      <w:pPr>
        <w:pStyle w:val="4"/>
      </w:pPr>
      <w:r>
        <w:t>4.5 数据统计说明</w:t>
      </w:r>
    </w:p>
    <w:p w14:paraId="34C3DB6C">
      <w:r>
        <w:t>后端和前端自动化测试共 120 项，业务缺陷数为 0；生产构建检查另计 1 项。测试用例执行率不代表代码语句覆盖率或分支覆盖率。</w:t>
      </w:r>
    </w:p>
    <w:p w14:paraId="5343BD67">
      <w:pPr>
        <w:pStyle w:val="3"/>
      </w:pPr>
      <w:r>
        <w:t>5 测试方法与范围</w:t>
      </w:r>
    </w:p>
    <w:p w14:paraId="67BF4882">
      <w:r>
        <w:t>本次以接口和功能行为验证为主，并结合服务层、模型层及前端工具的自动化测试。测试结果通过预期结果与实际结果逐项比对。</w:t>
      </w:r>
    </w:p>
    <w:p w14:paraId="4607EF2E">
      <w:r>
        <w:t>测试场景包括正常请求、必填参数缺失、非法日期、范围边界、地区名称别名、缺失数据、资源不存在和异常响应。数据库测试仅执行参数化只读查询，不执行新增、修改或删除操作。</w:t>
      </w:r>
    </w:p>
    <w:p w14:paraId="007AB05F">
      <w:r>
        <w:t>接口检查状态码、响应结构、字段命名和异常信息；服务与模型检查排序、聚合、空值处理及数据来源；前端工具检查地图资源加载、几何计算、缓存与重试、区域切换和缺失指标的显示状态。</w:t>
      </w:r>
    </w:p>
    <w:p w14:paraId="610C029D">
      <w:pPr>
        <w:jc w:val="center"/>
      </w:pPr>
      <w:r>
        <w:rPr>
          <w:b/>
        </w:rPr>
        <w:t>表 5-1 测试范围与数据边界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68B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79A24F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边界类型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8EFF7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测试输入或场景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EB25D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验证重点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684C51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 w14:paraId="0397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F1FF77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正常输入</w:t>
            </w:r>
          </w:p>
        </w:tc>
        <w:tc>
          <w:tcPr>
            <w:tcW w:w="2484" w:type="dxa"/>
            <w:vAlign w:val="center"/>
          </w:tcPr>
          <w:p w14:paraId="5E7D05F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真实省、市、区县、日期和 2 至 4 个对比城市</w:t>
            </w:r>
          </w:p>
        </w:tc>
        <w:tc>
          <w:tcPr>
            <w:tcW w:w="2484" w:type="dxa"/>
            <w:vAlign w:val="center"/>
          </w:tcPr>
          <w:p w14:paraId="6F61BD9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成功响应、字段类型和排序</w:t>
            </w:r>
          </w:p>
        </w:tc>
        <w:tc>
          <w:tcPr>
            <w:tcW w:w="2484" w:type="dxa"/>
            <w:vAlign w:val="center"/>
          </w:tcPr>
          <w:p w14:paraId="114FBB3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3B6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2E0E19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必填参数</w:t>
            </w:r>
          </w:p>
        </w:tc>
        <w:tc>
          <w:tcPr>
            <w:tcW w:w="2484" w:type="dxa"/>
            <w:vAlign w:val="center"/>
          </w:tcPr>
          <w:p w14:paraId="1E7321D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缺少 city、province、cities 等参数</w:t>
            </w:r>
          </w:p>
        </w:tc>
        <w:tc>
          <w:tcPr>
            <w:tcW w:w="2484" w:type="dxa"/>
            <w:vAlign w:val="center"/>
          </w:tcPr>
          <w:p w14:paraId="709EA78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HTTP 400，data 为 null，错误结构统一</w:t>
            </w:r>
          </w:p>
        </w:tc>
        <w:tc>
          <w:tcPr>
            <w:tcW w:w="2484" w:type="dxa"/>
            <w:vAlign w:val="center"/>
          </w:tcPr>
          <w:p w14:paraId="6E5992B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958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5FEDBF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范围与枚举</w:t>
            </w:r>
          </w:p>
        </w:tc>
        <w:tc>
          <w:tcPr>
            <w:tcW w:w="2484" w:type="dxa"/>
            <w:vAlign w:val="center"/>
          </w:tcPr>
          <w:p w14:paraId="2852D3F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days、limit、pageSize、order、日期区间</w:t>
            </w:r>
          </w:p>
        </w:tc>
        <w:tc>
          <w:tcPr>
            <w:tcW w:w="2484" w:type="dxa"/>
            <w:vAlign w:val="center"/>
          </w:tcPr>
          <w:p w14:paraId="4FC232D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非法值拒绝，合法边界接受</w:t>
            </w:r>
          </w:p>
        </w:tc>
        <w:tc>
          <w:tcPr>
            <w:tcW w:w="2484" w:type="dxa"/>
            <w:vAlign w:val="center"/>
          </w:tcPr>
          <w:p w14:paraId="3368A23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4266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F505C9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空数据</w:t>
            </w:r>
          </w:p>
        </w:tc>
        <w:tc>
          <w:tcPr>
            <w:tcW w:w="2484" w:type="dxa"/>
            <w:vAlign w:val="center"/>
          </w:tcPr>
          <w:p w14:paraId="0DFF884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不存在的位置、空风力表、缺失 AQI 或缺失几何</w:t>
            </w:r>
          </w:p>
        </w:tc>
        <w:tc>
          <w:tcPr>
            <w:tcW w:w="2484" w:type="dxa"/>
            <w:vAlign w:val="center"/>
          </w:tcPr>
          <w:p w14:paraId="6AD2025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404、空数组或 null，不补造数据</w:t>
            </w:r>
          </w:p>
        </w:tc>
        <w:tc>
          <w:tcPr>
            <w:tcW w:w="2484" w:type="dxa"/>
            <w:vAlign w:val="center"/>
          </w:tcPr>
          <w:p w14:paraId="60FC2A0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7D5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6FCDD9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重复与别名</w:t>
            </w:r>
          </w:p>
        </w:tc>
        <w:tc>
          <w:tcPr>
            <w:tcW w:w="2484" w:type="dxa"/>
            <w:vAlign w:val="center"/>
          </w:tcPr>
          <w:p w14:paraId="5E60DD2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城市别名、行政区后缀、重复城市组合</w:t>
            </w:r>
          </w:p>
        </w:tc>
        <w:tc>
          <w:tcPr>
            <w:tcW w:w="2484" w:type="dxa"/>
            <w:vAlign w:val="center"/>
          </w:tcPr>
          <w:p w14:paraId="1945133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归一化、去重和稳定排序</w:t>
            </w:r>
          </w:p>
        </w:tc>
        <w:tc>
          <w:tcPr>
            <w:tcW w:w="2484" w:type="dxa"/>
            <w:vAlign w:val="center"/>
          </w:tcPr>
          <w:p w14:paraId="02B2CE2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2AF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2D7DEC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异常输入</w:t>
            </w:r>
          </w:p>
        </w:tc>
        <w:tc>
          <w:tcPr>
            <w:tcW w:w="2484" w:type="dxa"/>
            <w:vAlign w:val="center"/>
          </w:tcPr>
          <w:p w14:paraId="2994057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非法行政区编码、坏拓扑、数据库异常、未知路由</w:t>
            </w:r>
          </w:p>
        </w:tc>
        <w:tc>
          <w:tcPr>
            <w:tcW w:w="2484" w:type="dxa"/>
            <w:vAlign w:val="center"/>
          </w:tcPr>
          <w:p w14:paraId="5D98F26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错误可控且不泄漏 SQL 或连接细节</w:t>
            </w:r>
          </w:p>
        </w:tc>
        <w:tc>
          <w:tcPr>
            <w:tcW w:w="2484" w:type="dxa"/>
            <w:vAlign w:val="center"/>
          </w:tcPr>
          <w:p w14:paraId="0C8FF22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</w:tbl>
    <w:p w14:paraId="606E2AB3"/>
    <w:p w14:paraId="17B0C2C4">
      <w:pPr>
        <w:pStyle w:val="3"/>
      </w:pPr>
      <w:r>
        <w:t>6 功能测试结果</w:t>
      </w:r>
    </w:p>
    <w:p w14:paraId="348E8670">
      <w:pPr>
        <w:pStyle w:val="4"/>
      </w:pPr>
      <w:r>
        <w:t>6.1 接口路由与请求场景</w:t>
      </w:r>
    </w:p>
    <w:p w14:paraId="11A1E258">
      <w:r>
        <w:t>本组用例覆盖 API 路由在正常请求、参数错误、资源不存在和异常情况下的响应。实际结果均通过自动化测试断言。</w:t>
      </w:r>
    </w:p>
    <w:p w14:paraId="21C07033">
      <w:pPr>
        <w:jc w:val="center"/>
      </w:pPr>
      <w:r>
        <w:rPr>
          <w:b/>
        </w:rPr>
        <w:t>表 6-1 接口路由功能测试用例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1977"/>
        <w:gridCol w:w="2256"/>
        <w:gridCol w:w="1977"/>
        <w:gridCol w:w="1971"/>
      </w:tblGrid>
      <w:tr w14:paraId="645D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322597C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3301B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测试内容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8D6D54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测试操作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52014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240D2A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</w:tr>
      <w:tr w14:paraId="0E8D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4AF076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1987" w:type="dxa"/>
            <w:vAlign w:val="center"/>
          </w:tcPr>
          <w:p w14:paraId="1CCAAB0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健康检查</w:t>
            </w:r>
          </w:p>
        </w:tc>
        <w:tc>
          <w:tcPr>
            <w:tcW w:w="1987" w:type="dxa"/>
            <w:vAlign w:val="center"/>
          </w:tcPr>
          <w:p w14:paraId="154C417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调用 /api/health</w:t>
            </w:r>
          </w:p>
        </w:tc>
        <w:tc>
          <w:tcPr>
            <w:tcW w:w="1987" w:type="dxa"/>
            <w:vAlign w:val="center"/>
          </w:tcPr>
          <w:p w14:paraId="789CC6C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200，包含统一 code、message、data</w:t>
            </w:r>
          </w:p>
        </w:tc>
        <w:tc>
          <w:tcPr>
            <w:tcW w:w="1987" w:type="dxa"/>
            <w:vAlign w:val="center"/>
          </w:tcPr>
          <w:p w14:paraId="63587CC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2C90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3E4D04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1987" w:type="dxa"/>
            <w:vAlign w:val="center"/>
          </w:tcPr>
          <w:p w14:paraId="622BD46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健康检查异常</w:t>
            </w:r>
          </w:p>
        </w:tc>
        <w:tc>
          <w:tcPr>
            <w:tcW w:w="1987" w:type="dxa"/>
            <w:vAlign w:val="center"/>
          </w:tcPr>
          <w:p w14:paraId="7D8D0F6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模拟数据库 ping 失败</w:t>
            </w:r>
          </w:p>
        </w:tc>
        <w:tc>
          <w:tcPr>
            <w:tcW w:w="1987" w:type="dxa"/>
            <w:vAlign w:val="center"/>
          </w:tcPr>
          <w:p w14:paraId="0FC07C9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返回脱敏的 500 JSON，不返回连接串或 SQL</w:t>
            </w:r>
          </w:p>
        </w:tc>
        <w:tc>
          <w:tcPr>
            <w:tcW w:w="1987" w:type="dxa"/>
            <w:vAlign w:val="center"/>
          </w:tcPr>
          <w:p w14:paraId="2067098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8D6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4598D5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1987" w:type="dxa"/>
            <w:vAlign w:val="center"/>
          </w:tcPr>
          <w:p w14:paraId="16D8642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地区省份查询</w:t>
            </w:r>
          </w:p>
        </w:tc>
        <w:tc>
          <w:tcPr>
            <w:tcW w:w="1987" w:type="dxa"/>
            <w:vAlign w:val="center"/>
          </w:tcPr>
          <w:p w14:paraId="3F10E64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调用 /api/locations/provinces</w:t>
            </w:r>
          </w:p>
        </w:tc>
        <w:tc>
          <w:tcPr>
            <w:tcW w:w="1987" w:type="dxa"/>
            <w:vAlign w:val="center"/>
          </w:tcPr>
          <w:p w14:paraId="5ECF8C2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返回省份列表，结构稳定</w:t>
            </w:r>
          </w:p>
        </w:tc>
        <w:tc>
          <w:tcPr>
            <w:tcW w:w="1987" w:type="dxa"/>
            <w:vAlign w:val="center"/>
          </w:tcPr>
          <w:p w14:paraId="16323B0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ED6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3521BE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1987" w:type="dxa"/>
            <w:vAlign w:val="center"/>
          </w:tcPr>
          <w:p w14:paraId="45ACB85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地区参数缺失</w:t>
            </w:r>
          </w:p>
        </w:tc>
        <w:tc>
          <w:tcPr>
            <w:tcW w:w="1987" w:type="dxa"/>
            <w:vAlign w:val="center"/>
          </w:tcPr>
          <w:p w14:paraId="3D14E7C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调用 cities 接口但不传 province</w:t>
            </w:r>
          </w:p>
        </w:tc>
        <w:tc>
          <w:tcPr>
            <w:tcW w:w="1987" w:type="dxa"/>
            <w:vAlign w:val="center"/>
          </w:tcPr>
          <w:p w14:paraId="1EF91AB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400，data 为 null</w:t>
            </w:r>
          </w:p>
        </w:tc>
        <w:tc>
          <w:tcPr>
            <w:tcW w:w="1987" w:type="dxa"/>
            <w:vAlign w:val="center"/>
          </w:tcPr>
          <w:p w14:paraId="13AD423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32E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45552B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1987" w:type="dxa"/>
            <w:vAlign w:val="center"/>
          </w:tcPr>
          <w:p w14:paraId="338CFAF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地区资源不存在</w:t>
            </w:r>
          </w:p>
        </w:tc>
        <w:tc>
          <w:tcPr>
            <w:tcW w:w="1987" w:type="dxa"/>
            <w:vAlign w:val="center"/>
          </w:tcPr>
          <w:p w14:paraId="685C161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查询不存在的省份或区县</w:t>
            </w:r>
          </w:p>
        </w:tc>
        <w:tc>
          <w:tcPr>
            <w:tcW w:w="1987" w:type="dxa"/>
            <w:vAlign w:val="center"/>
          </w:tcPr>
          <w:p w14:paraId="4DD2D08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404 或空结果，不抛出未处理异常</w:t>
            </w:r>
          </w:p>
        </w:tc>
        <w:tc>
          <w:tcPr>
            <w:tcW w:w="1987" w:type="dxa"/>
            <w:vAlign w:val="center"/>
          </w:tcPr>
          <w:p w14:paraId="48FE1BB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DBA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955232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1987" w:type="dxa"/>
            <w:vAlign w:val="center"/>
          </w:tcPr>
          <w:p w14:paraId="7CB9A75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天气最新记录</w:t>
            </w:r>
          </w:p>
        </w:tc>
        <w:tc>
          <w:tcPr>
            <w:tcW w:w="1987" w:type="dxa"/>
            <w:vAlign w:val="center"/>
          </w:tcPr>
          <w:p w14:paraId="2F8669E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传入有效 city 查询 latest</w:t>
            </w:r>
          </w:p>
        </w:tc>
        <w:tc>
          <w:tcPr>
            <w:tcW w:w="1987" w:type="dxa"/>
            <w:vAlign w:val="center"/>
          </w:tcPr>
          <w:p w14:paraId="4C890A0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返回数据库已有天气字段并转换为 camelCase</w:t>
            </w:r>
          </w:p>
        </w:tc>
        <w:tc>
          <w:tcPr>
            <w:tcW w:w="1987" w:type="dxa"/>
            <w:vAlign w:val="center"/>
          </w:tcPr>
          <w:p w14:paraId="78616AA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E4D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0D4E69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w="1987" w:type="dxa"/>
            <w:vAlign w:val="center"/>
          </w:tcPr>
          <w:p w14:paraId="5352263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天气参数错误</w:t>
            </w:r>
          </w:p>
        </w:tc>
        <w:tc>
          <w:tcPr>
            <w:tcW w:w="1987" w:type="dxa"/>
            <w:vAlign w:val="center"/>
          </w:tcPr>
          <w:p w14:paraId="3825BE7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latest 缺少 city；trend 传非法 days</w:t>
            </w:r>
          </w:p>
        </w:tc>
        <w:tc>
          <w:tcPr>
            <w:tcW w:w="1987" w:type="dxa"/>
            <w:vAlign w:val="center"/>
          </w:tcPr>
          <w:p w14:paraId="27A3ADA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400，拒绝无效请求</w:t>
            </w:r>
          </w:p>
        </w:tc>
        <w:tc>
          <w:tcPr>
            <w:tcW w:w="1987" w:type="dxa"/>
            <w:vAlign w:val="center"/>
          </w:tcPr>
          <w:p w14:paraId="4B40928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769D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B14E9D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1987" w:type="dxa"/>
            <w:vAlign w:val="center"/>
          </w:tcPr>
          <w:p w14:paraId="5DA942B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天气趋势</w:t>
            </w:r>
          </w:p>
        </w:tc>
        <w:tc>
          <w:tcPr>
            <w:tcW w:w="1987" w:type="dxa"/>
            <w:vAlign w:val="center"/>
          </w:tcPr>
          <w:p w14:paraId="2E0872D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调用 trend、national-trend 并检查 meta</w:t>
            </w:r>
          </w:p>
        </w:tc>
        <w:tc>
          <w:tcPr>
            <w:tcW w:w="1987" w:type="dxa"/>
            <w:vAlign w:val="center"/>
          </w:tcPr>
          <w:p w14:paraId="07C28B0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日期升序，范围和元数据符合契约</w:t>
            </w:r>
          </w:p>
        </w:tc>
        <w:tc>
          <w:tcPr>
            <w:tcW w:w="1987" w:type="dxa"/>
            <w:vAlign w:val="center"/>
          </w:tcPr>
          <w:p w14:paraId="6CF618C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D61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95FE52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1987" w:type="dxa"/>
            <w:vAlign w:val="center"/>
          </w:tcPr>
          <w:p w14:paraId="76490A5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Dashboard 概览</w:t>
            </w:r>
          </w:p>
        </w:tc>
        <w:tc>
          <w:tcPr>
            <w:tcW w:w="1987" w:type="dxa"/>
            <w:vAlign w:val="center"/>
          </w:tcPr>
          <w:p w14:paraId="32A7DF5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调用 overview 和 national-overview</w:t>
            </w:r>
          </w:p>
        </w:tc>
        <w:tc>
          <w:tcPr>
            <w:tcW w:w="1987" w:type="dxa"/>
            <w:vAlign w:val="center"/>
          </w:tcPr>
          <w:p w14:paraId="70BF862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按城市、全国范围返回来源可追溯的聚合数据</w:t>
            </w:r>
          </w:p>
        </w:tc>
        <w:tc>
          <w:tcPr>
            <w:tcW w:w="1987" w:type="dxa"/>
            <w:vAlign w:val="center"/>
          </w:tcPr>
          <w:p w14:paraId="5694476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93C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B49C19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w="1987" w:type="dxa"/>
            <w:vAlign w:val="center"/>
          </w:tcPr>
          <w:p w14:paraId="47FF41C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Dashboard 无数据</w:t>
            </w:r>
          </w:p>
        </w:tc>
        <w:tc>
          <w:tcPr>
            <w:tcW w:w="1987" w:type="dxa"/>
            <w:vAlign w:val="center"/>
          </w:tcPr>
          <w:p w14:paraId="06436A8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查询不存在的城市</w:t>
            </w:r>
          </w:p>
        </w:tc>
        <w:tc>
          <w:tcPr>
            <w:tcW w:w="1987" w:type="dxa"/>
            <w:vAlign w:val="center"/>
          </w:tcPr>
          <w:p w14:paraId="0D1EC63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404，data 为 null</w:t>
            </w:r>
          </w:p>
        </w:tc>
        <w:tc>
          <w:tcPr>
            <w:tcW w:w="1987" w:type="dxa"/>
            <w:vAlign w:val="center"/>
          </w:tcPr>
          <w:p w14:paraId="3959E4A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730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E7512A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w="1987" w:type="dxa"/>
            <w:vAlign w:val="center"/>
          </w:tcPr>
          <w:p w14:paraId="256D040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最新值</w:t>
            </w:r>
          </w:p>
        </w:tc>
        <w:tc>
          <w:tcPr>
            <w:tcW w:w="1987" w:type="dxa"/>
            <w:vAlign w:val="center"/>
          </w:tcPr>
          <w:p w14:paraId="6F9C061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 city 查询 air-quality/latest</w:t>
            </w:r>
          </w:p>
        </w:tc>
        <w:tc>
          <w:tcPr>
            <w:tcW w:w="1987" w:type="dxa"/>
            <w:vAlign w:val="center"/>
          </w:tcPr>
          <w:p w14:paraId="07FE1AB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返回最新 AQI 快照和时间字段</w:t>
            </w:r>
          </w:p>
        </w:tc>
        <w:tc>
          <w:tcPr>
            <w:tcW w:w="1987" w:type="dxa"/>
            <w:vAlign w:val="center"/>
          </w:tcPr>
          <w:p w14:paraId="4414075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4944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E2FCF8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w="1987" w:type="dxa"/>
            <w:vAlign w:val="center"/>
          </w:tcPr>
          <w:p w14:paraId="14652BE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排名参数</w:t>
            </w:r>
          </w:p>
        </w:tc>
        <w:tc>
          <w:tcPr>
            <w:tcW w:w="1987" w:type="dxa"/>
            <w:vAlign w:val="center"/>
          </w:tcPr>
          <w:p w14:paraId="681CD5B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省略 limit/order，再传非法 order</w:t>
            </w:r>
          </w:p>
        </w:tc>
        <w:tc>
          <w:tcPr>
            <w:tcW w:w="1987" w:type="dxa"/>
            <w:vAlign w:val="center"/>
          </w:tcPr>
          <w:p w14:paraId="1F34E1F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默认值生效；非法枚举返回 400</w:t>
            </w:r>
          </w:p>
        </w:tc>
        <w:tc>
          <w:tcPr>
            <w:tcW w:w="1987" w:type="dxa"/>
            <w:vAlign w:val="center"/>
          </w:tcPr>
          <w:p w14:paraId="5AEB955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18469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FD4A0D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w="1987" w:type="dxa"/>
            <w:vAlign w:val="center"/>
          </w:tcPr>
          <w:p w14:paraId="6D1A72D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分布</w:t>
            </w:r>
          </w:p>
        </w:tc>
        <w:tc>
          <w:tcPr>
            <w:tcW w:w="1987" w:type="dxa"/>
            <w:vAlign w:val="center"/>
          </w:tcPr>
          <w:p w14:paraId="7DA8C9C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调用 distribution 并核对 total</w:t>
            </w:r>
          </w:p>
        </w:tc>
        <w:tc>
          <w:tcPr>
            <w:tcW w:w="1987" w:type="dxa"/>
            <w:vAlign w:val="center"/>
          </w:tcPr>
          <w:p w14:paraId="709001A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固定等级统计可用，数量与 meta 一致</w:t>
            </w:r>
          </w:p>
        </w:tc>
        <w:tc>
          <w:tcPr>
            <w:tcW w:w="1987" w:type="dxa"/>
            <w:vAlign w:val="center"/>
          </w:tcPr>
          <w:p w14:paraId="3400F26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AB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6B5F6F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w="1987" w:type="dxa"/>
            <w:vAlign w:val="center"/>
          </w:tcPr>
          <w:p w14:paraId="11069D8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降水日期和核心指标</w:t>
            </w:r>
          </w:p>
        </w:tc>
        <w:tc>
          <w:tcPr>
            <w:tcW w:w="1987" w:type="dxa"/>
            <w:vAlign w:val="center"/>
          </w:tcPr>
          <w:p w14:paraId="028BF73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调用 rainfall/dates、core</w:t>
            </w:r>
          </w:p>
        </w:tc>
        <w:tc>
          <w:tcPr>
            <w:tcW w:w="1987" w:type="dxa"/>
            <w:vAlign w:val="center"/>
          </w:tcPr>
          <w:p w14:paraId="526C3B1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返回真实日期；核心字段使用 camelCase</w:t>
            </w:r>
          </w:p>
        </w:tc>
        <w:tc>
          <w:tcPr>
            <w:tcW w:w="1987" w:type="dxa"/>
            <w:vAlign w:val="center"/>
          </w:tcPr>
          <w:p w14:paraId="13F048E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0BC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1C79F9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15</w:t>
            </w:r>
          </w:p>
        </w:tc>
        <w:tc>
          <w:tcPr>
            <w:tcW w:w="1987" w:type="dxa"/>
            <w:vAlign w:val="center"/>
          </w:tcPr>
          <w:p w14:paraId="3A6DF0E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降水日期区间错误</w:t>
            </w:r>
          </w:p>
        </w:tc>
        <w:tc>
          <w:tcPr>
            <w:tcW w:w="1987" w:type="dxa"/>
            <w:vAlign w:val="center"/>
          </w:tcPr>
          <w:p w14:paraId="0B32DDD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 startDate 晚于 endDate</w:t>
            </w:r>
          </w:p>
        </w:tc>
        <w:tc>
          <w:tcPr>
            <w:tcW w:w="1987" w:type="dxa"/>
            <w:vAlign w:val="center"/>
          </w:tcPr>
          <w:p w14:paraId="75205EB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400，不执行无效聚合</w:t>
            </w:r>
          </w:p>
        </w:tc>
        <w:tc>
          <w:tcPr>
            <w:tcW w:w="1987" w:type="dxa"/>
            <w:vAlign w:val="center"/>
          </w:tcPr>
          <w:p w14:paraId="2E5376E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BA6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7B65FC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16</w:t>
            </w:r>
          </w:p>
        </w:tc>
        <w:tc>
          <w:tcPr>
            <w:tcW w:w="1987" w:type="dxa"/>
            <w:vAlign w:val="center"/>
          </w:tcPr>
          <w:p w14:paraId="63FAC97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区域对比</w:t>
            </w:r>
          </w:p>
        </w:tc>
        <w:tc>
          <w:tcPr>
            <w:tcW w:w="1987" w:type="dxa"/>
            <w:vAlign w:val="center"/>
          </w:tcPr>
          <w:p w14:paraId="38D6834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 2 至 4 个城市组合</w:t>
            </w:r>
          </w:p>
        </w:tc>
        <w:tc>
          <w:tcPr>
            <w:tcW w:w="1987" w:type="dxa"/>
            <w:vAlign w:val="center"/>
          </w:tcPr>
          <w:p w14:paraId="6B7415E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只按共同日期计算，保留缺失 AQI 为 null</w:t>
            </w:r>
          </w:p>
        </w:tc>
        <w:tc>
          <w:tcPr>
            <w:tcW w:w="1987" w:type="dxa"/>
            <w:vAlign w:val="center"/>
          </w:tcPr>
          <w:p w14:paraId="0821C35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1C1E6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94F77C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17</w:t>
            </w:r>
          </w:p>
        </w:tc>
        <w:tc>
          <w:tcPr>
            <w:tcW w:w="1987" w:type="dxa"/>
            <w:vAlign w:val="center"/>
          </w:tcPr>
          <w:p w14:paraId="044801D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区域对比边界</w:t>
            </w:r>
          </w:p>
        </w:tc>
        <w:tc>
          <w:tcPr>
            <w:tcW w:w="1987" w:type="dxa"/>
            <w:vAlign w:val="center"/>
          </w:tcPr>
          <w:p w14:paraId="5FC14CC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缺少 cities、重复城市、超过 4 个城市</w:t>
            </w:r>
          </w:p>
        </w:tc>
        <w:tc>
          <w:tcPr>
            <w:tcW w:w="1987" w:type="dxa"/>
            <w:vAlign w:val="center"/>
          </w:tcPr>
          <w:p w14:paraId="20B8B91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分别拒绝非法组合并返回 400</w:t>
            </w:r>
          </w:p>
        </w:tc>
        <w:tc>
          <w:tcPr>
            <w:tcW w:w="1987" w:type="dxa"/>
            <w:vAlign w:val="center"/>
          </w:tcPr>
          <w:p w14:paraId="566B57B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895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773B63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18</w:t>
            </w:r>
          </w:p>
        </w:tc>
        <w:tc>
          <w:tcPr>
            <w:tcW w:w="1987" w:type="dxa"/>
            <w:vAlign w:val="center"/>
          </w:tcPr>
          <w:p w14:paraId="47AF785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后台天气查询</w:t>
            </w:r>
          </w:p>
        </w:tc>
        <w:tc>
          <w:tcPr>
            <w:tcW w:w="1987" w:type="dxa"/>
            <w:vAlign w:val="center"/>
          </w:tcPr>
          <w:p w14:paraId="3B3C0C8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keyword 为空或传分页参数</w:t>
            </w:r>
          </w:p>
        </w:tc>
        <w:tc>
          <w:tcPr>
            <w:tcW w:w="1987" w:type="dxa"/>
            <w:vAlign w:val="center"/>
          </w:tcPr>
          <w:p w14:paraId="3EDDBAD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空 keyword 不进入过滤；分页边界有效</w:t>
            </w:r>
          </w:p>
        </w:tc>
        <w:tc>
          <w:tcPr>
            <w:tcW w:w="1987" w:type="dxa"/>
            <w:vAlign w:val="center"/>
          </w:tcPr>
          <w:p w14:paraId="338488E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F14D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BAAD69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19</w:t>
            </w:r>
          </w:p>
        </w:tc>
        <w:tc>
          <w:tcPr>
            <w:tcW w:w="1987" w:type="dxa"/>
            <w:vAlign w:val="center"/>
          </w:tcPr>
          <w:p w14:paraId="4A71E2D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未知路由和方法</w:t>
            </w:r>
          </w:p>
        </w:tc>
        <w:tc>
          <w:tcPr>
            <w:tcW w:w="1987" w:type="dxa"/>
            <w:vAlign w:val="center"/>
          </w:tcPr>
          <w:p w14:paraId="7525A0D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请求未知路径或不支持的 HTTP 方法</w:t>
            </w:r>
          </w:p>
        </w:tc>
        <w:tc>
          <w:tcPr>
            <w:tcW w:w="1987" w:type="dxa"/>
            <w:vAlign w:val="center"/>
          </w:tcPr>
          <w:p w14:paraId="2C6AFFB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JSON 错误结构，状态码正确</w:t>
            </w:r>
          </w:p>
        </w:tc>
        <w:tc>
          <w:tcPr>
            <w:tcW w:w="1987" w:type="dxa"/>
            <w:vAlign w:val="center"/>
          </w:tcPr>
          <w:p w14:paraId="1E76924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</w:tbl>
    <w:p w14:paraId="33A4F6F7"/>
    <w:p w14:paraId="401559FF">
      <w:pPr>
        <w:pStyle w:val="4"/>
      </w:pPr>
      <w:r>
        <w:t>6.2 服务、模型与数据转换</w:t>
      </w:r>
    </w:p>
    <w:p w14:paraId="4C45BE8A">
      <w:r>
        <w:t>本组用例检查城市名称归一化、天气字段转换、趋势排序、AQI 快照处理、降水聚合、风力等级边界及只读数据库查询等逻辑。</w:t>
      </w:r>
    </w:p>
    <w:p w14:paraId="4CC90BCC">
      <w:pPr>
        <w:jc w:val="center"/>
      </w:pPr>
      <w:r>
        <w:rPr>
          <w:b/>
        </w:rPr>
        <w:t>表 6-2 业务逻辑和数据边界测试用例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5312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35A5D0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69001F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测试内容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ADFB5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测试操作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359E3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4E7FA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</w:tr>
      <w:tr w14:paraId="2E4A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5B2E37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1987" w:type="dxa"/>
            <w:vAlign w:val="center"/>
          </w:tcPr>
          <w:p w14:paraId="7D68930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城市名称归一化</w:t>
            </w:r>
          </w:p>
        </w:tc>
        <w:tc>
          <w:tcPr>
            <w:tcW w:w="1987" w:type="dxa"/>
            <w:vAlign w:val="center"/>
          </w:tcPr>
          <w:p w14:paraId="24997FE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输入城市、省份和自治区别名</w:t>
            </w:r>
          </w:p>
        </w:tc>
        <w:tc>
          <w:tcPr>
            <w:tcW w:w="1987" w:type="dxa"/>
            <w:vAlign w:val="center"/>
          </w:tcPr>
          <w:p w14:paraId="5994AC8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同时支持原始名和规范名，查询别名完整</w:t>
            </w:r>
          </w:p>
        </w:tc>
        <w:tc>
          <w:tcPr>
            <w:tcW w:w="1987" w:type="dxa"/>
            <w:vAlign w:val="center"/>
          </w:tcPr>
          <w:p w14:paraId="688CAD4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4B2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46E18C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1987" w:type="dxa"/>
            <w:vAlign w:val="center"/>
          </w:tcPr>
          <w:p w14:paraId="473BEB4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天气字段转换</w:t>
            </w:r>
          </w:p>
        </w:tc>
        <w:tc>
          <w:tcPr>
            <w:tcW w:w="1987" w:type="dxa"/>
            <w:vAlign w:val="center"/>
          </w:tcPr>
          <w:p w14:paraId="0A5AFC7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传入温度、风速、降水和日期样例</w:t>
            </w:r>
          </w:p>
        </w:tc>
        <w:tc>
          <w:tcPr>
            <w:tcW w:w="1987" w:type="dxa"/>
            <w:vAlign w:val="center"/>
          </w:tcPr>
          <w:p w14:paraId="653E439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数值、日期和单位按契约转换，非法值为 null</w:t>
            </w:r>
          </w:p>
        </w:tc>
        <w:tc>
          <w:tcPr>
            <w:tcW w:w="1987" w:type="dxa"/>
            <w:vAlign w:val="center"/>
          </w:tcPr>
          <w:p w14:paraId="742D8E8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E56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85A825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1987" w:type="dxa"/>
            <w:vAlign w:val="center"/>
          </w:tcPr>
          <w:p w14:paraId="370879A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天气趋势排序</w:t>
            </w:r>
          </w:p>
        </w:tc>
        <w:tc>
          <w:tcPr>
            <w:tcW w:w="1987" w:type="dxa"/>
            <w:vAlign w:val="center"/>
          </w:tcPr>
          <w:p w14:paraId="5C718DC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传入乱序日期样例</w:t>
            </w:r>
          </w:p>
        </w:tc>
        <w:tc>
          <w:tcPr>
            <w:tcW w:w="1987" w:type="dxa"/>
            <w:vAlign w:val="center"/>
          </w:tcPr>
          <w:p w14:paraId="7A0DF8C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服务返回日期升序，缺失字段不被伪造</w:t>
            </w:r>
          </w:p>
        </w:tc>
        <w:tc>
          <w:tcPr>
            <w:tcW w:w="1987" w:type="dxa"/>
            <w:vAlign w:val="center"/>
          </w:tcPr>
          <w:p w14:paraId="5263731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251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533F59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1987" w:type="dxa"/>
            <w:vAlign w:val="center"/>
          </w:tcPr>
          <w:p w14:paraId="5BD45F9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天气城市比较</w:t>
            </w:r>
          </w:p>
        </w:tc>
        <w:tc>
          <w:tcPr>
            <w:tcW w:w="1987" w:type="dxa"/>
            <w:vAlign w:val="center"/>
          </w:tcPr>
          <w:p w14:paraId="52A19FA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传入城市数据和缺失指标</w:t>
            </w:r>
          </w:p>
        </w:tc>
        <w:tc>
          <w:tcPr>
            <w:tcW w:w="1987" w:type="dxa"/>
            <w:vAlign w:val="center"/>
          </w:tcPr>
          <w:p w14:paraId="3DE1756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保持请求顺序，记录 missing count，缺失为 null</w:t>
            </w:r>
          </w:p>
        </w:tc>
        <w:tc>
          <w:tcPr>
            <w:tcW w:w="1987" w:type="dxa"/>
            <w:vAlign w:val="center"/>
          </w:tcPr>
          <w:p w14:paraId="3388F99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2D7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94D57F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1987" w:type="dxa"/>
            <w:vAlign w:val="center"/>
          </w:tcPr>
          <w:p w14:paraId="17B4D9F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Dashboard 来源组合</w:t>
            </w:r>
          </w:p>
        </w:tc>
        <w:tc>
          <w:tcPr>
            <w:tcW w:w="1987" w:type="dxa"/>
            <w:vAlign w:val="center"/>
          </w:tcPr>
          <w:p w14:paraId="27AF68F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组合 weather、AQI 和基础统计 mock 结果</w:t>
            </w:r>
          </w:p>
        </w:tc>
        <w:tc>
          <w:tcPr>
            <w:tcW w:w="1987" w:type="dxa"/>
            <w:vAlign w:val="center"/>
          </w:tcPr>
          <w:p w14:paraId="7B4CA95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只组合来源字段，不引入参考图之外的虚构指标</w:t>
            </w:r>
          </w:p>
        </w:tc>
        <w:tc>
          <w:tcPr>
            <w:tcW w:w="1987" w:type="dxa"/>
            <w:vAlign w:val="center"/>
          </w:tcPr>
          <w:p w14:paraId="7067571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54CD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A21C11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1987" w:type="dxa"/>
            <w:vAlign w:val="center"/>
          </w:tcPr>
          <w:p w14:paraId="2DD730A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数值等级</w:t>
            </w:r>
          </w:p>
        </w:tc>
        <w:tc>
          <w:tcPr>
            <w:tcW w:w="1987" w:type="dxa"/>
            <w:vAlign w:val="center"/>
          </w:tcPr>
          <w:p w14:paraId="3CE9993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传入数字、字符串、非法 AQI</w:t>
            </w:r>
          </w:p>
        </w:tc>
        <w:tc>
          <w:tcPr>
            <w:tcW w:w="1987" w:type="dxa"/>
            <w:vAlign w:val="center"/>
          </w:tcPr>
          <w:p w14:paraId="1879681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可解析值参与分级，非法值排除或保留为空</w:t>
            </w:r>
          </w:p>
        </w:tc>
        <w:tc>
          <w:tcPr>
            <w:tcW w:w="1987" w:type="dxa"/>
            <w:vAlign w:val="center"/>
          </w:tcPr>
          <w:p w14:paraId="6DC3FB5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CA6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70F0CF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w="1987" w:type="dxa"/>
            <w:vAlign w:val="center"/>
          </w:tcPr>
          <w:p w14:paraId="59BF382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城市快照去重</w:t>
            </w:r>
          </w:p>
        </w:tc>
        <w:tc>
          <w:tcPr>
            <w:tcW w:w="1987" w:type="dxa"/>
            <w:vAlign w:val="center"/>
          </w:tcPr>
          <w:p w14:paraId="7E5BC02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同城多条快照按时间和 id 排序</w:t>
            </w:r>
          </w:p>
        </w:tc>
        <w:tc>
          <w:tcPr>
            <w:tcW w:w="1987" w:type="dxa"/>
            <w:vAlign w:val="center"/>
          </w:tcPr>
          <w:p w14:paraId="5395193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每个城市保留稳定的一条最新快照</w:t>
            </w:r>
          </w:p>
        </w:tc>
        <w:tc>
          <w:tcPr>
            <w:tcW w:w="1987" w:type="dxa"/>
            <w:vAlign w:val="center"/>
          </w:tcPr>
          <w:p w14:paraId="31E1668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7CDF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4A3A6A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1987" w:type="dxa"/>
            <w:vAlign w:val="center"/>
          </w:tcPr>
          <w:p w14:paraId="5ACC743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降水层级聚合</w:t>
            </w:r>
          </w:p>
        </w:tc>
        <w:tc>
          <w:tcPr>
            <w:tcW w:w="1987" w:type="dxa"/>
            <w:vAlign w:val="center"/>
          </w:tcPr>
          <w:p w14:paraId="0073843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准备区县、城市、省份日值</w:t>
            </w:r>
          </w:p>
        </w:tc>
        <w:tc>
          <w:tcPr>
            <w:tcW w:w="1987" w:type="dxa"/>
            <w:vAlign w:val="center"/>
          </w:tcPr>
          <w:p w14:paraId="43C9417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按区县到全国逐级等权平均，不直接累加区县毫米数</w:t>
            </w:r>
          </w:p>
        </w:tc>
        <w:tc>
          <w:tcPr>
            <w:tcW w:w="1987" w:type="dxa"/>
            <w:vAlign w:val="center"/>
          </w:tcPr>
          <w:p w14:paraId="25027D5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644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D92916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1987" w:type="dxa"/>
            <w:vAlign w:val="center"/>
          </w:tcPr>
          <w:p w14:paraId="2112E37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降水等级分布</w:t>
            </w:r>
          </w:p>
        </w:tc>
        <w:tc>
          <w:tcPr>
            <w:tcW w:w="1987" w:type="dxa"/>
            <w:vAlign w:val="center"/>
          </w:tcPr>
          <w:p w14:paraId="06208F1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输入 0、10、25、50 等边界值</w:t>
            </w:r>
          </w:p>
        </w:tc>
        <w:tc>
          <w:tcPr>
            <w:tcW w:w="1987" w:type="dxa"/>
            <w:vAlign w:val="center"/>
          </w:tcPr>
          <w:p w14:paraId="4C0CDDC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固定五档，计数按有效区域日值统计</w:t>
            </w:r>
          </w:p>
        </w:tc>
        <w:tc>
          <w:tcPr>
            <w:tcW w:w="1987" w:type="dxa"/>
            <w:vAlign w:val="center"/>
          </w:tcPr>
          <w:p w14:paraId="7894875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88BB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1723CE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w="1987" w:type="dxa"/>
            <w:vAlign w:val="center"/>
          </w:tcPr>
          <w:p w14:paraId="03E6C26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风力等级边界</w:t>
            </w:r>
          </w:p>
        </w:tc>
        <w:tc>
          <w:tcPr>
            <w:tcW w:w="1987" w:type="dxa"/>
            <w:vAlign w:val="center"/>
          </w:tcPr>
          <w:p w14:paraId="5B03E9B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输入连续风速、负数和非法字符串</w:t>
            </w:r>
          </w:p>
        </w:tc>
        <w:tc>
          <w:tcPr>
            <w:tcW w:w="1987" w:type="dxa"/>
            <w:vAlign w:val="center"/>
          </w:tcPr>
          <w:p w14:paraId="6947296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等级边界连续；负数和非法值作为缺失</w:t>
            </w:r>
          </w:p>
        </w:tc>
        <w:tc>
          <w:tcPr>
            <w:tcW w:w="1987" w:type="dxa"/>
            <w:vAlign w:val="center"/>
          </w:tcPr>
          <w:p w14:paraId="7B04F63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888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1ECB7D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w="1987" w:type="dxa"/>
            <w:vAlign w:val="center"/>
          </w:tcPr>
          <w:p w14:paraId="1DCF18D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风力空表</w:t>
            </w:r>
          </w:p>
        </w:tc>
        <w:tc>
          <w:tcPr>
            <w:tcW w:w="1987" w:type="dxa"/>
            <w:vAlign w:val="center"/>
          </w:tcPr>
          <w:p w14:paraId="7EE1CE4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模拟 wind_data 无记录</w:t>
            </w:r>
          </w:p>
        </w:tc>
        <w:tc>
          <w:tcPr>
            <w:tcW w:w="1987" w:type="dxa"/>
            <w:vAlign w:val="center"/>
          </w:tcPr>
          <w:p w14:paraId="2D163A1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返回空列表或缺失状态，不返回随机风力</w:t>
            </w:r>
          </w:p>
        </w:tc>
        <w:tc>
          <w:tcPr>
            <w:tcW w:w="1987" w:type="dxa"/>
            <w:vAlign w:val="center"/>
          </w:tcPr>
          <w:p w14:paraId="2BBAE01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D17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999DAB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w="1987" w:type="dxa"/>
            <w:vAlign w:val="center"/>
          </w:tcPr>
          <w:p w14:paraId="58408FF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区域对比公共日期</w:t>
            </w:r>
          </w:p>
        </w:tc>
        <w:tc>
          <w:tcPr>
            <w:tcW w:w="1987" w:type="dxa"/>
            <w:vAlign w:val="center"/>
          </w:tcPr>
          <w:p w14:paraId="2D28D64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城市存在不完全重叠日期</w:t>
            </w:r>
          </w:p>
        </w:tc>
        <w:tc>
          <w:tcPr>
            <w:tcW w:w="1987" w:type="dxa"/>
            <w:vAlign w:val="center"/>
          </w:tcPr>
          <w:p w14:paraId="61A49D1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只使用共同有效日期，雷达范围来源于真实样本</w:t>
            </w:r>
          </w:p>
        </w:tc>
        <w:tc>
          <w:tcPr>
            <w:tcW w:w="1987" w:type="dxa"/>
            <w:vAlign w:val="center"/>
          </w:tcPr>
          <w:p w14:paraId="23918B4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3C2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F4D2EE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w="1987" w:type="dxa"/>
            <w:vAlign w:val="center"/>
          </w:tcPr>
          <w:p w14:paraId="346C2D2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模型参数限制</w:t>
            </w:r>
          </w:p>
        </w:tc>
        <w:tc>
          <w:tcPr>
            <w:tcW w:w="1987" w:type="dxa"/>
            <w:vAlign w:val="center"/>
          </w:tcPr>
          <w:p w14:paraId="6129E6C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检查 limit、日期、位置参数和 SQL</w:t>
            </w:r>
          </w:p>
        </w:tc>
        <w:tc>
          <w:tcPr>
            <w:tcW w:w="1987" w:type="dxa"/>
            <w:vAlign w:val="center"/>
          </w:tcPr>
          <w:p w14:paraId="30AE171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范围受限，查询指定字段，避免无界扫描</w:t>
            </w:r>
          </w:p>
        </w:tc>
        <w:tc>
          <w:tcPr>
            <w:tcW w:w="1987" w:type="dxa"/>
            <w:vAlign w:val="center"/>
          </w:tcPr>
          <w:p w14:paraId="3061EFC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676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8ECFCF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w="1987" w:type="dxa"/>
            <w:vAlign w:val="center"/>
          </w:tcPr>
          <w:p w14:paraId="45D5394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只读数据库检查</w:t>
            </w:r>
          </w:p>
        </w:tc>
        <w:tc>
          <w:tcPr>
            <w:tcW w:w="1987" w:type="dxa"/>
            <w:vAlign w:val="center"/>
          </w:tcPr>
          <w:p w14:paraId="7697BB7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RUN_DB_TESTS=1 执行真实模型查询</w:t>
            </w:r>
          </w:p>
        </w:tc>
        <w:tc>
          <w:tcPr>
            <w:tcW w:w="1987" w:type="dxa"/>
            <w:vAlign w:val="center"/>
          </w:tcPr>
          <w:p w14:paraId="19F7281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返回真实字段，不修改原始数据表</w:t>
            </w:r>
          </w:p>
        </w:tc>
        <w:tc>
          <w:tcPr>
            <w:tcW w:w="1987" w:type="dxa"/>
            <w:vAlign w:val="center"/>
          </w:tcPr>
          <w:p w14:paraId="5BA3311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BFB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EA9A10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15</w:t>
            </w:r>
          </w:p>
        </w:tc>
        <w:tc>
          <w:tcPr>
            <w:tcW w:w="1987" w:type="dxa"/>
            <w:vAlign w:val="center"/>
          </w:tcPr>
          <w:p w14:paraId="3571C07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API 文档一致性</w:t>
            </w:r>
          </w:p>
        </w:tc>
        <w:tc>
          <w:tcPr>
            <w:tcW w:w="1987" w:type="dxa"/>
            <w:vAlign w:val="center"/>
          </w:tcPr>
          <w:p w14:paraId="5FC282E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扫描路由并检查 OpenAPI 条目</w:t>
            </w:r>
          </w:p>
        </w:tc>
        <w:tc>
          <w:tcPr>
            <w:tcW w:w="1987" w:type="dxa"/>
            <w:vAlign w:val="center"/>
          </w:tcPr>
          <w:p w14:paraId="5C14FD4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已注册 API 均有文档条目，契约检查通过</w:t>
            </w:r>
          </w:p>
        </w:tc>
        <w:tc>
          <w:tcPr>
            <w:tcW w:w="1987" w:type="dxa"/>
            <w:vAlign w:val="center"/>
          </w:tcPr>
          <w:p w14:paraId="6252FAA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</w:tbl>
    <w:p w14:paraId="372A402D"/>
    <w:p w14:paraId="665F952C">
      <w:pPr>
        <w:pStyle w:val="4"/>
      </w:pPr>
      <w:r>
        <w:t>6.3 前端工具与生产构建</w:t>
      </w:r>
    </w:p>
    <w:p w14:paraId="7CBB3EC5">
      <w:r>
        <w:t>前端测试主要覆盖行政区地图要素、层级识别、地图资源缓存和失败重试、几何边界、区域选择、对比雷达图及生产构建。</w:t>
      </w:r>
    </w:p>
    <w:p w14:paraId="4547B89A">
      <w:pPr>
        <w:jc w:val="center"/>
      </w:pPr>
      <w:r>
        <w:rPr>
          <w:b/>
        </w:rPr>
        <w:t>表 6-3 前端地图、区域和图表工具测试用例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4F60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3F219C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68BC7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测试内容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64C25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测试操作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610C31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7BF37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</w:tr>
      <w:tr w14:paraId="75FBE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3185E3E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1987" w:type="dxa"/>
            <w:vAlign w:val="center"/>
          </w:tcPr>
          <w:p w14:paraId="5049C3B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地图要素标准化</w:t>
            </w:r>
          </w:p>
        </w:tc>
        <w:tc>
          <w:tcPr>
            <w:tcW w:w="1987" w:type="dxa"/>
            <w:vAlign w:val="center"/>
          </w:tcPr>
          <w:p w14:paraId="5D3DA25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传入真实 FeatureCollection 和占位要素</w:t>
            </w:r>
          </w:p>
        </w:tc>
        <w:tc>
          <w:tcPr>
            <w:tcW w:w="1987" w:type="dxa"/>
            <w:vAlign w:val="center"/>
          </w:tcPr>
          <w:p w14:paraId="658C674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保留有效边界，丢弃非边界占位要素</w:t>
            </w:r>
          </w:p>
        </w:tc>
        <w:tc>
          <w:tcPr>
            <w:tcW w:w="1987" w:type="dxa"/>
            <w:vAlign w:val="center"/>
          </w:tcPr>
          <w:p w14:paraId="085D393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382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529EA2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1987" w:type="dxa"/>
            <w:vAlign w:val="center"/>
          </w:tcPr>
          <w:p w14:paraId="7889945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行政区层级</w:t>
            </w:r>
          </w:p>
        </w:tc>
        <w:tc>
          <w:tcPr>
            <w:tcW w:w="1987" w:type="dxa"/>
            <w:vAlign w:val="center"/>
          </w:tcPr>
          <w:p w14:paraId="197252C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识别直辖市、城市和区县末级节点</w:t>
            </w:r>
          </w:p>
        </w:tc>
        <w:tc>
          <w:tcPr>
            <w:tcW w:w="1987" w:type="dxa"/>
            <w:vAlign w:val="center"/>
          </w:tcPr>
          <w:p w14:paraId="7B5F84B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层级和可钻取状态正确</w:t>
            </w:r>
          </w:p>
        </w:tc>
        <w:tc>
          <w:tcPr>
            <w:tcW w:w="1987" w:type="dxa"/>
            <w:vAlign w:val="center"/>
          </w:tcPr>
          <w:p w14:paraId="4AD98C5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C25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B5541F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1987" w:type="dxa"/>
            <w:vAlign w:val="center"/>
          </w:tcPr>
          <w:p w14:paraId="34411E3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台湾行政区编码</w:t>
            </w:r>
          </w:p>
        </w:tc>
        <w:tc>
          <w:tcPr>
            <w:tcW w:w="1987" w:type="dxa"/>
            <w:vAlign w:val="center"/>
          </w:tcPr>
          <w:p w14:paraId="5F4996E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使用县市和 710000 相关编码</w:t>
            </w:r>
          </w:p>
        </w:tc>
        <w:tc>
          <w:tcPr>
            <w:tcW w:w="1987" w:type="dxa"/>
            <w:vAlign w:val="center"/>
          </w:tcPr>
          <w:p w14:paraId="36C43B9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官方编码和省级钻取保持稳定</w:t>
            </w:r>
          </w:p>
        </w:tc>
        <w:tc>
          <w:tcPr>
            <w:tcW w:w="1987" w:type="dxa"/>
            <w:vAlign w:val="center"/>
          </w:tcPr>
          <w:p w14:paraId="05318D4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15D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6712D34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1987" w:type="dxa"/>
            <w:vAlign w:val="center"/>
          </w:tcPr>
          <w:p w14:paraId="4EB7CFA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地图资源缓存</w:t>
            </w:r>
          </w:p>
        </w:tc>
        <w:tc>
          <w:tcPr>
            <w:tcW w:w="1987" w:type="dxa"/>
            <w:vAlign w:val="center"/>
          </w:tcPr>
          <w:p w14:paraId="168BF8D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重复加载全国、省级和子级资源</w:t>
            </w:r>
          </w:p>
        </w:tc>
        <w:tc>
          <w:tcPr>
            <w:tcW w:w="1987" w:type="dxa"/>
            <w:vAlign w:val="center"/>
          </w:tcPr>
          <w:p w14:paraId="1F58D8D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复用缓存或 in-flight promise，避免重复请求</w:t>
            </w:r>
          </w:p>
        </w:tc>
        <w:tc>
          <w:tcPr>
            <w:tcW w:w="1987" w:type="dxa"/>
            <w:vAlign w:val="center"/>
          </w:tcPr>
          <w:p w14:paraId="3FA8A82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BCC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E293BF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1987" w:type="dxa"/>
            <w:vAlign w:val="center"/>
          </w:tcPr>
          <w:p w14:paraId="5D5CBE5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地图失败重试</w:t>
            </w:r>
          </w:p>
        </w:tc>
        <w:tc>
          <w:tcPr>
            <w:tcW w:w="1987" w:type="dxa"/>
            <w:vAlign w:val="center"/>
          </w:tcPr>
          <w:p w14:paraId="67F16F5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模拟省级资源加载失败后再次请求</w:t>
            </w:r>
          </w:p>
        </w:tc>
        <w:tc>
          <w:tcPr>
            <w:tcW w:w="1987" w:type="dxa"/>
            <w:vAlign w:val="center"/>
          </w:tcPr>
          <w:p w14:paraId="070C33D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失败缓存被清除，重试可以恢复</w:t>
            </w:r>
          </w:p>
        </w:tc>
        <w:tc>
          <w:tcPr>
            <w:tcW w:w="1987" w:type="dxa"/>
            <w:vAlign w:val="center"/>
          </w:tcPr>
          <w:p w14:paraId="1D58A53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1590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91DB5C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1987" w:type="dxa"/>
            <w:vAlign w:val="center"/>
          </w:tcPr>
          <w:p w14:paraId="0491215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几何边界计算</w:t>
            </w:r>
          </w:p>
        </w:tc>
        <w:tc>
          <w:tcPr>
            <w:tcW w:w="1987" w:type="dxa"/>
            <w:vAlign w:val="center"/>
          </w:tcPr>
          <w:p w14:paraId="3A1A1C3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 polygon 和 multipolygon</w:t>
            </w:r>
          </w:p>
        </w:tc>
        <w:tc>
          <w:tcPr>
            <w:tcW w:w="1987" w:type="dxa"/>
            <w:vAlign w:val="center"/>
          </w:tcPr>
          <w:p w14:paraId="156F432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bounds 正确，宽高比例适配视口</w:t>
            </w:r>
          </w:p>
        </w:tc>
        <w:tc>
          <w:tcPr>
            <w:tcW w:w="1987" w:type="dxa"/>
            <w:vAlign w:val="center"/>
          </w:tcPr>
          <w:p w14:paraId="7A99716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C561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AE80D9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w="1987" w:type="dxa"/>
            <w:vAlign w:val="center"/>
          </w:tcPr>
          <w:p w14:paraId="6F2E762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区域缩略图</w:t>
            </w:r>
          </w:p>
        </w:tc>
        <w:tc>
          <w:tcPr>
            <w:tcW w:w="1987" w:type="dxa"/>
            <w:vAlign w:val="center"/>
          </w:tcPr>
          <w:p w14:paraId="2E78076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转换多边形并命中几何缓存</w:t>
            </w:r>
          </w:p>
        </w:tc>
        <w:tc>
          <w:tcPr>
            <w:tcW w:w="1987" w:type="dxa"/>
            <w:vAlign w:val="center"/>
          </w:tcPr>
          <w:p w14:paraId="3044626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生成居中、Y 轴翻转的 SVG path</w:t>
            </w:r>
          </w:p>
        </w:tc>
        <w:tc>
          <w:tcPr>
            <w:tcW w:w="1987" w:type="dxa"/>
            <w:vAlign w:val="center"/>
          </w:tcPr>
          <w:p w14:paraId="230CAFC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8F5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D2AC83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1987" w:type="dxa"/>
            <w:vAlign w:val="center"/>
          </w:tcPr>
          <w:p w14:paraId="476D95A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空几何处理</w:t>
            </w:r>
          </w:p>
        </w:tc>
        <w:tc>
          <w:tcPr>
            <w:tcW w:w="1987" w:type="dxa"/>
            <w:vAlign w:val="center"/>
          </w:tcPr>
          <w:p w14:paraId="70E73DE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传入缺失或不支持的 geometry</w:t>
            </w:r>
          </w:p>
        </w:tc>
        <w:tc>
          <w:tcPr>
            <w:tcW w:w="1987" w:type="dxa"/>
            <w:vAlign w:val="center"/>
          </w:tcPr>
          <w:p w14:paraId="516E12A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返回 null，不生成错误图形</w:t>
            </w:r>
          </w:p>
        </w:tc>
        <w:tc>
          <w:tcPr>
            <w:tcW w:w="1987" w:type="dxa"/>
            <w:vAlign w:val="center"/>
          </w:tcPr>
          <w:p w14:paraId="03D966E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6773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50E7EB8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1987" w:type="dxa"/>
            <w:vAlign w:val="center"/>
          </w:tcPr>
          <w:p w14:paraId="2B6BB01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区域选择器</w:t>
            </w:r>
          </w:p>
        </w:tc>
        <w:tc>
          <w:tcPr>
            <w:tcW w:w="1987" w:type="dxa"/>
            <w:vAlign w:val="center"/>
          </w:tcPr>
          <w:p w14:paraId="5617970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切换国家、省份、城市和区县 scope</w:t>
            </w:r>
          </w:p>
        </w:tc>
        <w:tc>
          <w:tcPr>
            <w:tcW w:w="1987" w:type="dxa"/>
            <w:vAlign w:val="center"/>
          </w:tcPr>
          <w:p w14:paraId="102F460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选择器名称和范围保持一致</w:t>
            </w:r>
          </w:p>
        </w:tc>
        <w:tc>
          <w:tcPr>
            <w:tcW w:w="1987" w:type="dxa"/>
            <w:vAlign w:val="center"/>
          </w:tcPr>
          <w:p w14:paraId="21D44C0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464E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18DC452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w="1987" w:type="dxa"/>
            <w:vAlign w:val="center"/>
          </w:tcPr>
          <w:p w14:paraId="2B1F644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对比雷达图</w:t>
            </w:r>
          </w:p>
        </w:tc>
        <w:tc>
          <w:tcPr>
            <w:tcW w:w="1987" w:type="dxa"/>
            <w:vAlign w:val="center"/>
          </w:tcPr>
          <w:p w14:paraId="400CDA4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缺失、温度为负数、范围相等</w:t>
            </w:r>
          </w:p>
        </w:tc>
        <w:tc>
          <w:tcPr>
            <w:tcW w:w="1987" w:type="dxa"/>
            <w:vAlign w:val="center"/>
          </w:tcPr>
          <w:p w14:paraId="5A0F129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保留可用维度，不出现 NaN，基线来自真实样本</w:t>
            </w:r>
          </w:p>
        </w:tc>
        <w:tc>
          <w:tcPr>
            <w:tcW w:w="1987" w:type="dxa"/>
            <w:vAlign w:val="center"/>
          </w:tcPr>
          <w:p w14:paraId="2892F07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B82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4736B0A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w="1987" w:type="dxa"/>
            <w:vAlign w:val="center"/>
          </w:tcPr>
          <w:p w14:paraId="6559FD5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Vite 生产构建</w:t>
            </w:r>
          </w:p>
        </w:tc>
        <w:tc>
          <w:tcPr>
            <w:tcW w:w="1987" w:type="dxa"/>
            <w:vAlign w:val="center"/>
          </w:tcPr>
          <w:p w14:paraId="7403FDF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执行 vite build 并输出到任务临时目录</w:t>
            </w:r>
          </w:p>
        </w:tc>
        <w:tc>
          <w:tcPr>
            <w:tcW w:w="1987" w:type="dxa"/>
            <w:vAlign w:val="center"/>
          </w:tcPr>
          <w:p w14:paraId="22928BC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构建完成，产物生成；仅有大 chunk 提示</w:t>
            </w:r>
          </w:p>
        </w:tc>
        <w:tc>
          <w:tcPr>
            <w:tcW w:w="1987" w:type="dxa"/>
            <w:vAlign w:val="center"/>
          </w:tcPr>
          <w:p w14:paraId="01A6426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</w:tbl>
    <w:p w14:paraId="23B536E9"/>
    <w:p w14:paraId="5991298C">
      <w:pPr>
        <w:pStyle w:val="3"/>
      </w:pPr>
      <w:r>
        <w:t>7 非功能检查与数据安全边界</w:t>
      </w:r>
    </w:p>
    <w:p w14:paraId="78E32A26">
      <w:pPr>
        <w:pStyle w:val="4"/>
      </w:pPr>
      <w:r>
        <w:t>7.1 接口一致性与错误处理</w:t>
      </w:r>
    </w:p>
    <w:p w14:paraId="60D389C7">
      <w:r>
        <w:t>对成功响应、参数错误、资源不存在和服务异常等情况进行检查，重点核对统一响应结构、字段命名、参数校验及异常信息脱敏。</w:t>
      </w:r>
    </w:p>
    <w:p w14:paraId="6F0735D7">
      <w:pPr>
        <w:jc w:val="center"/>
      </w:pPr>
      <w:r>
        <w:rPr>
          <w:b/>
        </w:rPr>
        <w:t>表 7-1 接口一致性和错误处理检查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F2A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081009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检查项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0346E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检查内容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F4D9F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实际结果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DCB578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结论</w:t>
            </w:r>
          </w:p>
        </w:tc>
      </w:tr>
      <w:tr w14:paraId="3F55D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222007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响应结构</w:t>
            </w:r>
          </w:p>
        </w:tc>
        <w:tc>
          <w:tcPr>
            <w:tcW w:w="2484" w:type="dxa"/>
            <w:vAlign w:val="center"/>
          </w:tcPr>
          <w:p w14:paraId="3487290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检查 code、message、data 以及列表 meta</w:t>
            </w:r>
          </w:p>
        </w:tc>
        <w:tc>
          <w:tcPr>
            <w:tcW w:w="2484" w:type="dxa"/>
            <w:vAlign w:val="center"/>
          </w:tcPr>
          <w:p w14:paraId="78DB7C3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成功、400、404、500 分支均有统一 JSON</w:t>
            </w:r>
          </w:p>
        </w:tc>
        <w:tc>
          <w:tcPr>
            <w:tcW w:w="2484" w:type="dxa"/>
            <w:vAlign w:val="center"/>
          </w:tcPr>
          <w:p w14:paraId="393C9ED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7AB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7F85B3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字段命名</w:t>
            </w:r>
          </w:p>
        </w:tc>
        <w:tc>
          <w:tcPr>
            <w:tcW w:w="2484" w:type="dxa"/>
            <w:vAlign w:val="center"/>
          </w:tcPr>
          <w:p w14:paraId="1D1ED22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检查服务层 snake_case 到 camelCase</w:t>
            </w:r>
          </w:p>
        </w:tc>
        <w:tc>
          <w:tcPr>
            <w:tcW w:w="2484" w:type="dxa"/>
            <w:vAlign w:val="center"/>
          </w:tcPr>
          <w:p w14:paraId="1DDF856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接口字段按契约输出，数据库字段不外泄</w:t>
            </w:r>
          </w:p>
        </w:tc>
        <w:tc>
          <w:tcPr>
            <w:tcW w:w="2484" w:type="dxa"/>
            <w:vAlign w:val="center"/>
          </w:tcPr>
          <w:p w14:paraId="6CD6B9A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12B0D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CC85ED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参数验证</w:t>
            </w:r>
          </w:p>
        </w:tc>
        <w:tc>
          <w:tcPr>
            <w:tcW w:w="2484" w:type="dxa"/>
            <w:vAlign w:val="center"/>
          </w:tcPr>
          <w:p w14:paraId="1882605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检查类型、长度、枚举、日期和数量范围</w:t>
            </w:r>
          </w:p>
        </w:tc>
        <w:tc>
          <w:tcPr>
            <w:tcW w:w="2484" w:type="dxa"/>
            <w:vAlign w:val="center"/>
          </w:tcPr>
          <w:p w14:paraId="2B158ED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非法输入被拒绝，正常边界可用</w:t>
            </w:r>
          </w:p>
        </w:tc>
        <w:tc>
          <w:tcPr>
            <w:tcW w:w="2484" w:type="dxa"/>
            <w:vAlign w:val="center"/>
          </w:tcPr>
          <w:p w14:paraId="1DD8F4B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18D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023EF9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异常脱敏</w:t>
            </w:r>
          </w:p>
        </w:tc>
        <w:tc>
          <w:tcPr>
            <w:tcW w:w="2484" w:type="dxa"/>
            <w:vAlign w:val="center"/>
          </w:tcPr>
          <w:p w14:paraId="0B6BE32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模拟数据库和服务异常</w:t>
            </w:r>
          </w:p>
        </w:tc>
        <w:tc>
          <w:tcPr>
            <w:tcW w:w="2484" w:type="dxa"/>
            <w:vAlign w:val="center"/>
          </w:tcPr>
          <w:p w14:paraId="6CC55EF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客户端看不到密码、连接串和 SQL 细节</w:t>
            </w:r>
          </w:p>
        </w:tc>
        <w:tc>
          <w:tcPr>
            <w:tcW w:w="2484" w:type="dxa"/>
            <w:vAlign w:val="center"/>
          </w:tcPr>
          <w:p w14:paraId="532C81E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D63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4F8DF4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空值策略</w:t>
            </w:r>
          </w:p>
        </w:tc>
        <w:tc>
          <w:tcPr>
            <w:tcW w:w="2484" w:type="dxa"/>
            <w:vAlign w:val="center"/>
          </w:tcPr>
          <w:p w14:paraId="2D865AC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检查缺失天气、AQI、风力和几何数据</w:t>
            </w:r>
          </w:p>
        </w:tc>
        <w:tc>
          <w:tcPr>
            <w:tcW w:w="2484" w:type="dxa"/>
            <w:vAlign w:val="center"/>
          </w:tcPr>
          <w:p w14:paraId="4639211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使用 null、空数组或 404，未补造业务值</w:t>
            </w:r>
          </w:p>
        </w:tc>
        <w:tc>
          <w:tcPr>
            <w:tcW w:w="2484" w:type="dxa"/>
            <w:vAlign w:val="center"/>
          </w:tcPr>
          <w:p w14:paraId="057D871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</w:tbl>
    <w:p w14:paraId="141F5BBF"/>
    <w:p w14:paraId="1BFC8E02">
      <w:pPr>
        <w:pStyle w:val="4"/>
      </w:pPr>
      <w:r>
        <w:t>7.2 数据真实性与数据库安全</w:t>
      </w:r>
    </w:p>
    <w:p w14:paraId="7853F530">
      <w:r>
        <w:t>数据库测试使用参数化只读查询，并检查地区筛选、日期范围、LIMIT 和排序边界。测试仅使用 weather_data、air_quality_data 和 wind_data 中已有的字段；数据库未提供的 PM2.5、PM10、湿度、气压、预警和健康建议等指标，不作为已实现功能或测试结果。</w:t>
      </w:r>
    </w:p>
    <w:p w14:paraId="586F7354">
      <w:r>
        <w:t>风力表没有有效记录时，系统应返回空状态，不生成示例数值。降水数据按区县、城市、省份和全国的日值口径逐级聚合；区域对比仅使用各城市共同有效的日期，避免将不同日期的数据直接进行比较。</w:t>
      </w:r>
    </w:p>
    <w:p w14:paraId="5A89F8E0">
      <w:pPr>
        <w:pStyle w:val="4"/>
      </w:pPr>
      <w:r>
        <w:t>7.3 性能、兼容性和人工联调情况</w:t>
      </w:r>
    </w:p>
    <w:p w14:paraId="0326958A">
      <w:r>
        <w:t>本次完成生产构建验证，但未执行压力测试，也未启动浏览器开展人工联调，因此不对并发量、吞吐量、页面响应时间及不同浏览器的兼容性作出结论。正式安全扫描和代码覆盖率工具接入也未在本次测试中完成。</w:t>
      </w:r>
    </w:p>
    <w:p w14:paraId="519C8132">
      <w:pPr>
        <w:jc w:val="center"/>
      </w:pPr>
      <w:r>
        <w:rPr>
          <w:b/>
        </w:rPr>
        <w:t>表 7-2 非功能测试执行情况及后续建议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1EC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10AA46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47D5E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本次执行情况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6C031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报告结论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256C8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后续建议</w:t>
            </w:r>
          </w:p>
        </w:tc>
      </w:tr>
      <w:tr w14:paraId="7EE6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2C7455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生产构建</w:t>
            </w:r>
          </w:p>
        </w:tc>
        <w:tc>
          <w:tcPr>
            <w:tcW w:w="2484" w:type="dxa"/>
            <w:vAlign w:val="center"/>
          </w:tcPr>
          <w:p w14:paraId="6284D25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Vite 构建通过；2344 个模块转换；存在大 chunk 提示</w:t>
            </w:r>
          </w:p>
        </w:tc>
        <w:tc>
          <w:tcPr>
            <w:tcW w:w="2484" w:type="dxa"/>
            <w:vAlign w:val="center"/>
          </w:tcPr>
          <w:p w14:paraId="2DD8A25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构建链路可用</w:t>
            </w:r>
          </w:p>
        </w:tc>
        <w:tc>
          <w:tcPr>
            <w:tcW w:w="2484" w:type="dxa"/>
            <w:vAlign w:val="center"/>
          </w:tcPr>
          <w:p w14:paraId="16AC5E1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按需拆分异步 chunk 并复测</w:t>
            </w:r>
          </w:p>
        </w:tc>
      </w:tr>
      <w:tr w14:paraId="26A15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705678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压力和并发</w:t>
            </w:r>
          </w:p>
        </w:tc>
        <w:tc>
          <w:tcPr>
            <w:tcW w:w="2484" w:type="dxa"/>
            <w:vAlign w:val="center"/>
          </w:tcPr>
          <w:p w14:paraId="39C6AA6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未执行 JMeter 或等效压力测试</w:t>
            </w:r>
          </w:p>
        </w:tc>
        <w:tc>
          <w:tcPr>
            <w:tcW w:w="2484" w:type="dxa"/>
            <w:vAlign w:val="center"/>
          </w:tcPr>
          <w:p w14:paraId="1B8E5C1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不对并发量、吞吐量和响应时间作结论</w:t>
            </w:r>
          </w:p>
        </w:tc>
        <w:tc>
          <w:tcPr>
            <w:tcW w:w="2484" w:type="dxa"/>
            <w:vAlign w:val="center"/>
          </w:tcPr>
          <w:p w14:paraId="6EF2378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部署环境准备后补充 50、100、200 并发场景</w:t>
            </w:r>
          </w:p>
        </w:tc>
      </w:tr>
      <w:tr w14:paraId="2507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C50C73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浏览器兼容性</w:t>
            </w:r>
          </w:p>
        </w:tc>
        <w:tc>
          <w:tcPr>
            <w:tcW w:w="2484" w:type="dxa"/>
            <w:vAlign w:val="center"/>
          </w:tcPr>
          <w:p w14:paraId="12CFA42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未启动浏览器进行人工联调</w:t>
            </w:r>
          </w:p>
        </w:tc>
        <w:tc>
          <w:tcPr>
            <w:tcW w:w="2484" w:type="dxa"/>
            <w:vAlign w:val="center"/>
          </w:tcPr>
          <w:p w14:paraId="6023F53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不对 Chrome、Edge 和不同分辨率作结论</w:t>
            </w:r>
          </w:p>
        </w:tc>
        <w:tc>
          <w:tcPr>
            <w:tcW w:w="2484" w:type="dxa"/>
            <w:vAlign w:val="center"/>
          </w:tcPr>
          <w:p w14:paraId="44AF4DB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补充首屏、地图钻取、空态和错误态人工检查</w:t>
            </w:r>
          </w:p>
        </w:tc>
      </w:tr>
      <w:tr w14:paraId="4072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C9ADBE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代码覆盖率</w:t>
            </w:r>
          </w:p>
        </w:tc>
        <w:tc>
          <w:tcPr>
            <w:tcW w:w="2484" w:type="dxa"/>
            <w:vAlign w:val="center"/>
          </w:tcPr>
          <w:p w14:paraId="3A0BEB6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未配置 statement/branch coverage 工具</w:t>
            </w:r>
          </w:p>
        </w:tc>
        <w:tc>
          <w:tcPr>
            <w:tcW w:w="2484" w:type="dxa"/>
            <w:vAlign w:val="center"/>
          </w:tcPr>
          <w:p w14:paraId="41CB308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不计算代码语句和分支覆盖率</w:t>
            </w:r>
          </w:p>
        </w:tc>
        <w:tc>
          <w:tcPr>
            <w:tcW w:w="2484" w:type="dxa"/>
            <w:vAlign w:val="center"/>
          </w:tcPr>
          <w:p w14:paraId="6CB7793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接入 coverage 工具后重新生成指标</w:t>
            </w:r>
          </w:p>
        </w:tc>
      </w:tr>
      <w:tr w14:paraId="5210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21B83D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安全渗透</w:t>
            </w:r>
          </w:p>
        </w:tc>
        <w:tc>
          <w:tcPr>
            <w:tcW w:w="2484" w:type="dxa"/>
            <w:vAlign w:val="center"/>
          </w:tcPr>
          <w:p w14:paraId="52B5015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执行了错误脱敏和输入边界检查，未做渗透扫描</w:t>
            </w:r>
          </w:p>
        </w:tc>
        <w:tc>
          <w:tcPr>
            <w:tcW w:w="2484" w:type="dxa"/>
            <w:vAlign w:val="center"/>
          </w:tcPr>
          <w:p w14:paraId="51FC7EE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不替代正式安全测试</w:t>
            </w:r>
          </w:p>
        </w:tc>
        <w:tc>
          <w:tcPr>
            <w:tcW w:w="2484" w:type="dxa"/>
            <w:vAlign w:val="center"/>
          </w:tcPr>
          <w:p w14:paraId="21EC498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上线前补充鉴权、依赖和接口安全检查</w:t>
            </w:r>
          </w:p>
        </w:tc>
      </w:tr>
    </w:tbl>
    <w:p w14:paraId="05B0E475"/>
    <w:p w14:paraId="29F15922">
      <w:pPr>
        <w:pStyle w:val="3"/>
      </w:pPr>
      <w:r>
        <w:t>8 测试执行结果与缺陷分析</w:t>
      </w:r>
    </w:p>
    <w:p w14:paraId="04912006">
      <w:pPr>
        <w:jc w:val="center"/>
      </w:pPr>
      <w:r>
        <w:rPr>
          <w:b/>
        </w:rPr>
        <w:t>表 8-1 测试执行结果汇总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 w14:paraId="1A7A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4248701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测试层级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FE43C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计划用例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95E5C9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执行用例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FC3464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通过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4E2987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失败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80840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缺陷</w:t>
            </w:r>
          </w:p>
        </w:tc>
      </w:tr>
      <w:tr w14:paraId="03797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402EC4C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后端 API、服务、模型和数据转换</w:t>
            </w:r>
          </w:p>
        </w:tc>
        <w:tc>
          <w:tcPr>
            <w:tcW w:w="1656" w:type="dxa"/>
            <w:vAlign w:val="center"/>
          </w:tcPr>
          <w:p w14:paraId="2CD8345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99</w:t>
            </w:r>
          </w:p>
        </w:tc>
        <w:tc>
          <w:tcPr>
            <w:tcW w:w="1656" w:type="dxa"/>
            <w:vAlign w:val="center"/>
          </w:tcPr>
          <w:p w14:paraId="69AC04F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99</w:t>
            </w:r>
          </w:p>
        </w:tc>
        <w:tc>
          <w:tcPr>
            <w:tcW w:w="1656" w:type="dxa"/>
            <w:vAlign w:val="center"/>
          </w:tcPr>
          <w:p w14:paraId="4956446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99</w:t>
            </w:r>
          </w:p>
        </w:tc>
        <w:tc>
          <w:tcPr>
            <w:tcW w:w="1656" w:type="dxa"/>
            <w:vAlign w:val="center"/>
          </w:tcPr>
          <w:p w14:paraId="6458223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w="1656" w:type="dxa"/>
            <w:vAlign w:val="center"/>
          </w:tcPr>
          <w:p w14:paraId="7EA2818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</w:tr>
      <w:tr w14:paraId="7246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65A4F37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前端地图、区域和图表工具</w:t>
            </w:r>
          </w:p>
        </w:tc>
        <w:tc>
          <w:tcPr>
            <w:tcW w:w="1656" w:type="dxa"/>
            <w:vAlign w:val="center"/>
          </w:tcPr>
          <w:p w14:paraId="4C48C04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21</w:t>
            </w:r>
          </w:p>
        </w:tc>
        <w:tc>
          <w:tcPr>
            <w:tcW w:w="1656" w:type="dxa"/>
            <w:vAlign w:val="center"/>
          </w:tcPr>
          <w:p w14:paraId="2ABF739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21</w:t>
            </w:r>
          </w:p>
        </w:tc>
        <w:tc>
          <w:tcPr>
            <w:tcW w:w="1656" w:type="dxa"/>
            <w:vAlign w:val="center"/>
          </w:tcPr>
          <w:p w14:paraId="2863E69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21</w:t>
            </w:r>
          </w:p>
        </w:tc>
        <w:tc>
          <w:tcPr>
            <w:tcW w:w="1656" w:type="dxa"/>
            <w:vAlign w:val="center"/>
          </w:tcPr>
          <w:p w14:paraId="60EAD9E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w="1656" w:type="dxa"/>
            <w:vAlign w:val="center"/>
          </w:tcPr>
          <w:p w14:paraId="6BB26E6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</w:tr>
      <w:tr w14:paraId="2103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6F4B92D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Vite 生产构建验证</w:t>
            </w:r>
          </w:p>
        </w:tc>
        <w:tc>
          <w:tcPr>
            <w:tcW w:w="1656" w:type="dxa"/>
            <w:vAlign w:val="center"/>
          </w:tcPr>
          <w:p w14:paraId="6E364E1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1656" w:type="dxa"/>
            <w:vAlign w:val="center"/>
          </w:tcPr>
          <w:p w14:paraId="3D6216E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1656" w:type="dxa"/>
            <w:vAlign w:val="center"/>
          </w:tcPr>
          <w:p w14:paraId="4444115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1656" w:type="dxa"/>
            <w:vAlign w:val="center"/>
          </w:tcPr>
          <w:p w14:paraId="7DFF296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w="1656" w:type="dxa"/>
            <w:vAlign w:val="center"/>
          </w:tcPr>
          <w:p w14:paraId="191B6FC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</w:tr>
      <w:tr w14:paraId="33D0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center"/>
          </w:tcPr>
          <w:p w14:paraId="3A19CAF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合计（构建单独统计）</w:t>
            </w:r>
          </w:p>
        </w:tc>
        <w:tc>
          <w:tcPr>
            <w:tcW w:w="1656" w:type="dxa"/>
            <w:vAlign w:val="center"/>
          </w:tcPr>
          <w:p w14:paraId="48FA95D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121</w:t>
            </w:r>
          </w:p>
        </w:tc>
        <w:tc>
          <w:tcPr>
            <w:tcW w:w="1656" w:type="dxa"/>
            <w:vAlign w:val="center"/>
          </w:tcPr>
          <w:p w14:paraId="45CDB43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121</w:t>
            </w:r>
          </w:p>
        </w:tc>
        <w:tc>
          <w:tcPr>
            <w:tcW w:w="1656" w:type="dxa"/>
            <w:vAlign w:val="center"/>
          </w:tcPr>
          <w:p w14:paraId="52A755E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121</w:t>
            </w:r>
          </w:p>
        </w:tc>
        <w:tc>
          <w:tcPr>
            <w:tcW w:w="1656" w:type="dxa"/>
            <w:vAlign w:val="center"/>
          </w:tcPr>
          <w:p w14:paraId="110E7A8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w="1656" w:type="dxa"/>
            <w:vAlign w:val="center"/>
          </w:tcPr>
          <w:p w14:paraId="7635DA3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</w:tr>
    </w:tbl>
    <w:p w14:paraId="680AD75D"/>
    <w:p w14:paraId="47F44865">
      <w:pPr>
        <w:jc w:val="center"/>
      </w:pPr>
      <w:r>
        <w:rPr>
          <w:b/>
        </w:rPr>
        <w:t>表 8-2 缺陷分析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14C4B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54F852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缺陷类型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2E5FD0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严重程度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6B034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数量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7FF66F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处理结果</w:t>
            </w:r>
          </w:p>
        </w:tc>
      </w:tr>
      <w:tr w14:paraId="4D35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295F00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业务功能缺陷</w:t>
            </w:r>
          </w:p>
        </w:tc>
        <w:tc>
          <w:tcPr>
            <w:tcW w:w="2484" w:type="dxa"/>
            <w:vAlign w:val="center"/>
          </w:tcPr>
          <w:p w14:paraId="06B4081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阻塞、严重、一般、轻微</w:t>
            </w:r>
          </w:p>
        </w:tc>
        <w:tc>
          <w:tcPr>
            <w:tcW w:w="2484" w:type="dxa"/>
            <w:vAlign w:val="center"/>
          </w:tcPr>
          <w:p w14:paraId="4FF02F2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w="2484" w:type="dxa"/>
            <w:vAlign w:val="center"/>
          </w:tcPr>
          <w:p w14:paraId="19F1E83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未发现</w:t>
            </w:r>
          </w:p>
        </w:tc>
      </w:tr>
      <w:tr w14:paraId="2586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589B8F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数据真实性缺陷</w:t>
            </w:r>
          </w:p>
        </w:tc>
        <w:tc>
          <w:tcPr>
            <w:tcW w:w="2484" w:type="dxa"/>
            <w:vAlign w:val="center"/>
          </w:tcPr>
          <w:p w14:paraId="1402BCA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严重</w:t>
            </w:r>
          </w:p>
        </w:tc>
        <w:tc>
          <w:tcPr>
            <w:tcW w:w="2484" w:type="dxa"/>
            <w:vAlign w:val="center"/>
          </w:tcPr>
          <w:p w14:paraId="59DEC37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w="2484" w:type="dxa"/>
            <w:vAlign w:val="center"/>
          </w:tcPr>
          <w:p w14:paraId="7E590DC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未发现；空值规则通过</w:t>
            </w:r>
          </w:p>
        </w:tc>
      </w:tr>
      <w:tr w14:paraId="4A10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8A7060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接口契约缺陷</w:t>
            </w:r>
          </w:p>
        </w:tc>
        <w:tc>
          <w:tcPr>
            <w:tcW w:w="2484" w:type="dxa"/>
            <w:vAlign w:val="center"/>
          </w:tcPr>
          <w:p w14:paraId="144C289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严重、一般</w:t>
            </w:r>
          </w:p>
        </w:tc>
        <w:tc>
          <w:tcPr>
            <w:tcW w:w="2484" w:type="dxa"/>
            <w:vAlign w:val="center"/>
          </w:tcPr>
          <w:p w14:paraId="7D10732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w="2484" w:type="dxa"/>
            <w:vAlign w:val="center"/>
          </w:tcPr>
          <w:p w14:paraId="51CC8F6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路由与 OpenAPI 检查通过</w:t>
            </w:r>
          </w:p>
        </w:tc>
      </w:tr>
      <w:tr w14:paraId="5E0B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1A474D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环境限制</w:t>
            </w:r>
          </w:p>
        </w:tc>
        <w:tc>
          <w:tcPr>
            <w:tcW w:w="2484" w:type="dxa"/>
            <w:vAlign w:val="center"/>
          </w:tcPr>
          <w:p w14:paraId="08A87F5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一般</w:t>
            </w:r>
          </w:p>
        </w:tc>
        <w:tc>
          <w:tcPr>
            <w:tcW w:w="2484" w:type="dxa"/>
            <w:vAlign w:val="center"/>
          </w:tcPr>
          <w:p w14:paraId="78CCCBE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2484" w:type="dxa"/>
            <w:vAlign w:val="center"/>
          </w:tcPr>
          <w:p w14:paraId="4859B17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Vite 默认输出目录权限限制，已通过临时目录复测</w:t>
            </w:r>
          </w:p>
        </w:tc>
      </w:tr>
    </w:tbl>
    <w:p w14:paraId="767EF9DD"/>
    <w:p w14:paraId="76083E4F">
      <w:r>
        <w:t>本次未登记需要修复的业务缺陷。浏览器人工联调、压力测试、正式安全扫描和代码覆盖率统计属于后续测试事项，不计入本次已执行用例的通过结果。</w:t>
      </w:r>
    </w:p>
    <w:p w14:paraId="34EA625C">
      <w:pPr>
        <w:pStyle w:val="3"/>
      </w:pPr>
      <w:r>
        <w:t>9 自动化测试文件与复核方式</w:t>
      </w:r>
    </w:p>
    <w:p w14:paraId="270D4C3F">
      <w:r>
        <w:t>下表列出后端自动化测试文件及其主要验证内容。用例数量按测试文件中的 test_ 方法统计，测试在 RUN_DB_TESTS=1 条件下执行。</w:t>
      </w:r>
    </w:p>
    <w:p w14:paraId="2DC906CD">
      <w:pPr>
        <w:jc w:val="center"/>
      </w:pPr>
      <w:r>
        <w:rPr>
          <w:b/>
        </w:rPr>
        <w:t>表 9-1 后端自动化测试文件清单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6"/>
        <w:gridCol w:w="2327"/>
        <w:gridCol w:w="2372"/>
        <w:gridCol w:w="2347"/>
      </w:tblGrid>
      <w:tr w14:paraId="2C03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7895AA4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测试文件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56B53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用例数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D15E4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主要验证内容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2271B2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 w14:paraId="5343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AF9530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tests/test_admin_routes.py</w:t>
            </w:r>
          </w:p>
        </w:tc>
        <w:tc>
          <w:tcPr>
            <w:tcW w:w="2484" w:type="dxa"/>
            <w:vAlign w:val="center"/>
          </w:tcPr>
          <w:p w14:paraId="43F1388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2484" w:type="dxa"/>
            <w:vAlign w:val="center"/>
          </w:tcPr>
          <w:p w14:paraId="43492F9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后台关键词过滤参数</w:t>
            </w:r>
          </w:p>
        </w:tc>
        <w:tc>
          <w:tcPr>
            <w:tcW w:w="2484" w:type="dxa"/>
            <w:vAlign w:val="center"/>
          </w:tcPr>
          <w:p w14:paraId="5C27492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BA50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950987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tests/test_air_quality_analysis.py</w:t>
            </w:r>
          </w:p>
        </w:tc>
        <w:tc>
          <w:tcPr>
            <w:tcW w:w="2484" w:type="dxa"/>
            <w:vAlign w:val="center"/>
          </w:tcPr>
          <w:p w14:paraId="603EC88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2484" w:type="dxa"/>
            <w:vAlign w:val="center"/>
          </w:tcPr>
          <w:p w14:paraId="63C330C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等级、快照去重、分布和概览</w:t>
            </w:r>
          </w:p>
        </w:tc>
        <w:tc>
          <w:tcPr>
            <w:tcW w:w="2484" w:type="dxa"/>
            <w:vAlign w:val="center"/>
          </w:tcPr>
          <w:p w14:paraId="13116F8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6F0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EB62E2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tests/test_air_quality_routes.py</w:t>
            </w:r>
          </w:p>
        </w:tc>
        <w:tc>
          <w:tcPr>
            <w:tcW w:w="2484" w:type="dxa"/>
            <w:vAlign w:val="center"/>
          </w:tcPr>
          <w:p w14:paraId="4DB18C7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2484" w:type="dxa"/>
            <w:vAlign w:val="center"/>
          </w:tcPr>
          <w:p w14:paraId="43BC2AB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最新、排名、分布和参数校验</w:t>
            </w:r>
          </w:p>
        </w:tc>
        <w:tc>
          <w:tcPr>
            <w:tcW w:w="2484" w:type="dxa"/>
            <w:vAlign w:val="center"/>
          </w:tcPr>
          <w:p w14:paraId="2A39F99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721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4963E6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tests/test_comparison_routes.py</w:t>
            </w:r>
          </w:p>
        </w:tc>
        <w:tc>
          <w:tcPr>
            <w:tcW w:w="2484" w:type="dxa"/>
            <w:vAlign w:val="center"/>
          </w:tcPr>
          <w:p w14:paraId="4D9AF19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2484" w:type="dxa"/>
            <w:vAlign w:val="center"/>
          </w:tcPr>
          <w:p w14:paraId="057FD3B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区域对比必填参数和城市数量</w:t>
            </w:r>
          </w:p>
        </w:tc>
        <w:tc>
          <w:tcPr>
            <w:tcW w:w="2484" w:type="dxa"/>
            <w:vAlign w:val="center"/>
          </w:tcPr>
          <w:p w14:paraId="54B508D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E160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FA5863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tests/test_comparison_service.py</w:t>
            </w:r>
          </w:p>
        </w:tc>
        <w:tc>
          <w:tcPr>
            <w:tcW w:w="2484" w:type="dxa"/>
            <w:vAlign w:val="center"/>
          </w:tcPr>
          <w:p w14:paraId="7B99545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2484" w:type="dxa"/>
            <w:vAlign w:val="center"/>
          </w:tcPr>
          <w:p w14:paraId="6737AC6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共同日期、缺失 AQI、雷达基线和别名</w:t>
            </w:r>
          </w:p>
        </w:tc>
        <w:tc>
          <w:tcPr>
            <w:tcW w:w="2484" w:type="dxa"/>
            <w:vAlign w:val="center"/>
          </w:tcPr>
          <w:p w14:paraId="6508233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1FA7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EB71F2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tests/test_dashboard_routes.py</w:t>
            </w:r>
          </w:p>
        </w:tc>
        <w:tc>
          <w:tcPr>
            <w:tcW w:w="2484" w:type="dxa"/>
            <w:vAlign w:val="center"/>
          </w:tcPr>
          <w:p w14:paraId="2CC7092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2484" w:type="dxa"/>
            <w:vAlign w:val="center"/>
          </w:tcPr>
          <w:p w14:paraId="2EA34A6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Dashboard 城市和全国概览</w:t>
            </w:r>
          </w:p>
        </w:tc>
        <w:tc>
          <w:tcPr>
            <w:tcW w:w="2484" w:type="dxa"/>
            <w:vAlign w:val="center"/>
          </w:tcPr>
          <w:p w14:paraId="32E1BF0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089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595946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tests/test_dashboard_service.py</w:t>
            </w:r>
          </w:p>
        </w:tc>
        <w:tc>
          <w:tcPr>
            <w:tcW w:w="2484" w:type="dxa"/>
            <w:vAlign w:val="center"/>
          </w:tcPr>
          <w:p w14:paraId="22E4B22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2484" w:type="dxa"/>
            <w:vAlign w:val="center"/>
          </w:tcPr>
          <w:p w14:paraId="03F69A5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来源字段组合和全国 scope</w:t>
            </w:r>
          </w:p>
        </w:tc>
        <w:tc>
          <w:tcPr>
            <w:tcW w:w="2484" w:type="dxa"/>
            <w:vAlign w:val="center"/>
          </w:tcPr>
          <w:p w14:paraId="4A64B7F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2A4F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FF904E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tests/test_data_converter.py</w:t>
            </w:r>
          </w:p>
        </w:tc>
        <w:tc>
          <w:tcPr>
            <w:tcW w:w="2484" w:type="dxa"/>
            <w:vAlign w:val="center"/>
          </w:tcPr>
          <w:p w14:paraId="4633A6A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2484" w:type="dxa"/>
            <w:vAlign w:val="center"/>
          </w:tcPr>
          <w:p w14:paraId="72DEFAF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数值、单位、日期和非法值转换</w:t>
            </w:r>
          </w:p>
        </w:tc>
        <w:tc>
          <w:tcPr>
            <w:tcW w:w="2484" w:type="dxa"/>
            <w:vAlign w:val="center"/>
          </w:tcPr>
          <w:p w14:paraId="70850301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48F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245349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tests/test_health_and_errors.py</w:t>
            </w:r>
          </w:p>
        </w:tc>
        <w:tc>
          <w:tcPr>
            <w:tcW w:w="2484" w:type="dxa"/>
            <w:vAlign w:val="center"/>
          </w:tcPr>
          <w:p w14:paraId="3C93F56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2484" w:type="dxa"/>
            <w:vAlign w:val="center"/>
          </w:tcPr>
          <w:p w14:paraId="42DA7B40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健康检查、500 脱敏、未知路由和方法</w:t>
            </w:r>
          </w:p>
        </w:tc>
        <w:tc>
          <w:tcPr>
            <w:tcW w:w="2484" w:type="dxa"/>
            <w:vAlign w:val="center"/>
          </w:tcPr>
          <w:p w14:paraId="4EA5AD6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288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5114C1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tests/test_location_routes.py</w:t>
            </w:r>
          </w:p>
        </w:tc>
        <w:tc>
          <w:tcPr>
            <w:tcW w:w="2484" w:type="dxa"/>
            <w:vAlign w:val="center"/>
          </w:tcPr>
          <w:p w14:paraId="73BEF0D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2484" w:type="dxa"/>
            <w:vAlign w:val="center"/>
          </w:tcPr>
          <w:p w14:paraId="5B606F0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省、市、区县查询和参数缺失</w:t>
            </w:r>
          </w:p>
        </w:tc>
        <w:tc>
          <w:tcPr>
            <w:tcW w:w="2484" w:type="dxa"/>
            <w:vAlign w:val="center"/>
          </w:tcPr>
          <w:p w14:paraId="2827A36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6EB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7EF660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tests/test_location_utils.py</w:t>
            </w:r>
          </w:p>
        </w:tc>
        <w:tc>
          <w:tcPr>
            <w:tcW w:w="2484" w:type="dxa"/>
            <w:vAlign w:val="center"/>
          </w:tcPr>
          <w:p w14:paraId="692C428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2484" w:type="dxa"/>
            <w:vAlign w:val="center"/>
          </w:tcPr>
          <w:p w14:paraId="3ABD01B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城市、省份、自治区名称归一化</w:t>
            </w:r>
          </w:p>
        </w:tc>
        <w:tc>
          <w:tcPr>
            <w:tcW w:w="2484" w:type="dxa"/>
            <w:vAlign w:val="center"/>
          </w:tcPr>
          <w:p w14:paraId="43F621F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7597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075370D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tests/test_models.py</w:t>
            </w:r>
          </w:p>
        </w:tc>
        <w:tc>
          <w:tcPr>
            <w:tcW w:w="2484" w:type="dxa"/>
            <w:vAlign w:val="center"/>
          </w:tcPr>
          <w:p w14:paraId="4BDD540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2484" w:type="dxa"/>
            <w:vAlign w:val="center"/>
          </w:tcPr>
          <w:p w14:paraId="2B96D2C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查询边界、SQL 约束和只读数据库检查</w:t>
            </w:r>
          </w:p>
        </w:tc>
        <w:tc>
          <w:tcPr>
            <w:tcW w:w="2484" w:type="dxa"/>
            <w:vAlign w:val="center"/>
          </w:tcPr>
          <w:p w14:paraId="0095829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DBF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ABDFF7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tests/test_openapi.py</w:t>
            </w:r>
          </w:p>
        </w:tc>
        <w:tc>
          <w:tcPr>
            <w:tcW w:w="2484" w:type="dxa"/>
            <w:vAlign w:val="center"/>
          </w:tcPr>
          <w:p w14:paraId="4F05FF9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2484" w:type="dxa"/>
            <w:vAlign w:val="center"/>
          </w:tcPr>
          <w:p w14:paraId="0FD91D9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Swagger 可用和路由文档覆盖</w:t>
            </w:r>
          </w:p>
        </w:tc>
        <w:tc>
          <w:tcPr>
            <w:tcW w:w="2484" w:type="dxa"/>
            <w:vAlign w:val="center"/>
          </w:tcPr>
          <w:p w14:paraId="1B4C47F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C04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C439A6A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tests/test_rainfall_aggregation.py</w:t>
            </w:r>
          </w:p>
        </w:tc>
        <w:tc>
          <w:tcPr>
            <w:tcW w:w="2484" w:type="dxa"/>
            <w:vAlign w:val="center"/>
          </w:tcPr>
          <w:p w14:paraId="2182B6C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2484" w:type="dxa"/>
            <w:vAlign w:val="center"/>
          </w:tcPr>
          <w:p w14:paraId="6FBFCFD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层级日值、降水等级和空值</w:t>
            </w:r>
          </w:p>
        </w:tc>
        <w:tc>
          <w:tcPr>
            <w:tcW w:w="2484" w:type="dxa"/>
            <w:vAlign w:val="center"/>
          </w:tcPr>
          <w:p w14:paraId="4EBFDBC5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50C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2A7B6C8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tests/test_rainfall_routes.py</w:t>
            </w:r>
          </w:p>
        </w:tc>
        <w:tc>
          <w:tcPr>
            <w:tcW w:w="2484" w:type="dxa"/>
            <w:vAlign w:val="center"/>
          </w:tcPr>
          <w:p w14:paraId="127F54F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2484" w:type="dxa"/>
            <w:vAlign w:val="center"/>
          </w:tcPr>
          <w:p w14:paraId="46BE1F4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日期、核心、分布和日期区间</w:t>
            </w:r>
          </w:p>
        </w:tc>
        <w:tc>
          <w:tcPr>
            <w:tcW w:w="2484" w:type="dxa"/>
            <w:vAlign w:val="center"/>
          </w:tcPr>
          <w:p w14:paraId="52B30F6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6F71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688A5F4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tests/test_services_air_wind.py</w:t>
            </w:r>
          </w:p>
        </w:tc>
        <w:tc>
          <w:tcPr>
            <w:tcW w:w="2484" w:type="dxa"/>
            <w:vAlign w:val="center"/>
          </w:tcPr>
          <w:p w14:paraId="5A72811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2484" w:type="dxa"/>
            <w:vAlign w:val="center"/>
          </w:tcPr>
          <w:p w14:paraId="71BF7957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AQI 字段转换和风力空数据策略</w:t>
            </w:r>
          </w:p>
        </w:tc>
        <w:tc>
          <w:tcPr>
            <w:tcW w:w="2484" w:type="dxa"/>
            <w:vAlign w:val="center"/>
          </w:tcPr>
          <w:p w14:paraId="48C4E3A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7137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58C0FF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tests/test_wind_analysis.py</w:t>
            </w:r>
          </w:p>
        </w:tc>
        <w:tc>
          <w:tcPr>
            <w:tcW w:w="2484" w:type="dxa"/>
            <w:vAlign w:val="center"/>
          </w:tcPr>
          <w:p w14:paraId="2FDB7D1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2484" w:type="dxa"/>
            <w:vAlign w:val="center"/>
          </w:tcPr>
          <w:p w14:paraId="541C37CF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风力边界、单位、趋势和分布</w:t>
            </w:r>
          </w:p>
        </w:tc>
        <w:tc>
          <w:tcPr>
            <w:tcW w:w="2484" w:type="dxa"/>
            <w:vAlign w:val="center"/>
          </w:tcPr>
          <w:p w14:paraId="62D0394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5284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AFE73A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tests/test_weather_routes.py</w:t>
            </w:r>
          </w:p>
        </w:tc>
        <w:tc>
          <w:tcPr>
            <w:tcW w:w="2484" w:type="dxa"/>
            <w:vAlign w:val="center"/>
          </w:tcPr>
          <w:p w14:paraId="4B220D5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w="2484" w:type="dxa"/>
            <w:vAlign w:val="center"/>
          </w:tcPr>
          <w:p w14:paraId="6E2C7413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天气最新、趋势、比较和全国接口</w:t>
            </w:r>
          </w:p>
        </w:tc>
        <w:tc>
          <w:tcPr>
            <w:tcW w:w="2484" w:type="dxa"/>
            <w:vAlign w:val="center"/>
          </w:tcPr>
          <w:p w14:paraId="6AFC5AC2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3BBA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9E4909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tests/test_weather_service.py</w:t>
            </w:r>
          </w:p>
        </w:tc>
        <w:tc>
          <w:tcPr>
            <w:tcW w:w="2484" w:type="dxa"/>
            <w:vAlign w:val="center"/>
          </w:tcPr>
          <w:p w14:paraId="0AE1090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2484" w:type="dxa"/>
            <w:vAlign w:val="center"/>
          </w:tcPr>
          <w:p w14:paraId="466E144E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天气字段、排序、位置和缺失计数</w:t>
            </w:r>
          </w:p>
        </w:tc>
        <w:tc>
          <w:tcPr>
            <w:tcW w:w="2484" w:type="dxa"/>
            <w:vAlign w:val="center"/>
          </w:tcPr>
          <w:p w14:paraId="62460F4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通过</w:t>
            </w:r>
          </w:p>
        </w:tc>
      </w:tr>
      <w:tr w14:paraId="0870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03F126B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后端合计</w:t>
            </w:r>
          </w:p>
        </w:tc>
        <w:tc>
          <w:tcPr>
            <w:tcW w:w="2484" w:type="dxa"/>
            <w:vAlign w:val="center"/>
          </w:tcPr>
          <w:p w14:paraId="05F7C376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99</w:t>
            </w:r>
          </w:p>
        </w:tc>
        <w:tc>
          <w:tcPr>
            <w:tcW w:w="2484" w:type="dxa"/>
            <w:vAlign w:val="center"/>
          </w:tcPr>
          <w:p w14:paraId="03FCFB69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Flask API、服务、模型和工具</w:t>
            </w:r>
          </w:p>
        </w:tc>
        <w:tc>
          <w:tcPr>
            <w:tcW w:w="2484" w:type="dxa"/>
            <w:vAlign w:val="center"/>
          </w:tcPr>
          <w:p w14:paraId="307FA9CC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99/99</w:t>
            </w:r>
          </w:p>
        </w:tc>
      </w:tr>
    </w:tbl>
    <w:p w14:paraId="6C530191"/>
    <w:p w14:paraId="5778AF8A">
      <w:r>
        <w:t>后端执行命令：RUN_DB_TESTS=1 python -m unittest discover -s tests -v。实际结果为 99 项通过。由于本机虚拟环境未安装 PyYAML，测试启动时使用任务临时目录中的只读依赖 shim，未修改项目依赖或源码。</w:t>
      </w:r>
    </w:p>
    <w:p w14:paraId="7D491201">
      <w:r>
        <w:t>前端使用 Node 内置 test runner 执行行政区地图、区域缩略图、几何计算、Dashboard 区域及对比雷达相关测试，21 项全部通过。Vite 生产构建共转换 2344 个模块并成功完成，构建产物输出至任务临时目录。</w:t>
      </w:r>
    </w:p>
    <w:p w14:paraId="631576D9">
      <w:pPr>
        <w:pStyle w:val="3"/>
      </w:pPr>
      <w:r>
        <w:t>10 测试结论</w:t>
      </w:r>
    </w:p>
    <w:p w14:paraId="64217429">
      <w:r>
        <w:t>本次已执行的测试覆盖 Flask 接口、天气与空气质量服务、降水和风力分析、区域对比、Dashboard 数据组合、数据库只读查询以及前端地图工具。测试结果显示，正常请求和错误请求均按约定处理；缺失数据按规则返回空值、空数组或 404，未发现使用随机数或固定样例替代真实天气数据的情况。</w:t>
      </w:r>
    </w:p>
    <w:p w14:paraId="27179052">
      <w:r>
        <w:t>从本次测试结果看，系统可以进入浏览器人工联调和部署前专项测试阶段。是否具备正式上线条件，还需结合浏览器兼容性、压力测试和安全测试结果综合判断。</w:t>
      </w:r>
    </w:p>
    <w:p w14:paraId="099B0DCC">
      <w:bookmarkStart w:id="0" w:name="_GoBack"/>
      <w:bookmarkEnd w:id="0"/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862D7">
    <w:pPr>
      <w:pStyle w:val="24"/>
      <w:jc w:val="center"/>
    </w:pPr>
    <w:r>
      <w:t xml:space="preserve">WeatherDemo 系统测试报告  |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hY2U1MTkzODYwZDg3ZThmNmE0ZjdiMWI2NTJiNz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B3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5113</Words>
  <Characters>6916</Characters>
  <Lines>0</Lines>
  <Paragraphs>0</Paragraphs>
  <TotalTime>0</TotalTime>
  <ScaleCrop>false</ScaleCrop>
  <LinksUpToDate>false</LinksUpToDate>
  <CharactersWithSpaces>7270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蚁博超</cp:lastModifiedBy>
  <dcterms:modified xsi:type="dcterms:W3CDTF">2026-10-23T08:15:13Z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3EDD474F510A427B8B5DA13510490B4C_12</vt:lpwstr>
  </property>
</Properties>
</file>