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883"/>
        <w:jc w:val="center"/>
      </w:pPr>
      <w:bookmarkStart w:id="0" w:name="_Toc28769"/>
      <w:bookmarkStart w:id="1" w:name="_Toc435448911"/>
      <w:bookmarkStart w:id="2" w:name="_Toc523834767"/>
    </w:p>
    <w:p>
      <w:pPr>
        <w:pStyle w:val="2"/>
        <w:ind w:firstLine="883"/>
        <w:jc w:val="center"/>
      </w:pPr>
    </w:p>
    <w:p>
      <w:pPr>
        <w:pStyle w:val="2"/>
        <w:ind w:firstLine="883"/>
        <w:jc w:val="center"/>
      </w:pPr>
    </w:p>
    <w:p>
      <w:pPr>
        <w:pStyle w:val="2"/>
        <w:ind w:firstLine="883"/>
        <w:jc w:val="center"/>
      </w:pPr>
      <w:bookmarkStart w:id="3" w:name="_Toc980547"/>
      <w:r>
        <w:rPr>
          <w:rFonts w:hint="eastAsia" w:ascii="宋体" w:hAnsi="宋体"/>
          <w:lang w:val="en-US" w:eastAsia="zh-CN"/>
        </w:rPr>
        <w:t>硅片平整度检测系统控制软件</w:t>
      </w:r>
      <w:bookmarkEnd w:id="3"/>
    </w:p>
    <w:p>
      <w:pPr>
        <w:pStyle w:val="2"/>
        <w:ind w:firstLine="883"/>
        <w:jc w:val="center"/>
      </w:pPr>
      <w:bookmarkStart w:id="4" w:name="_Toc980548"/>
      <w:r>
        <w:rPr>
          <w:rFonts w:hint="eastAsia"/>
        </w:rPr>
        <w:t>V</w:t>
      </w:r>
      <w:r>
        <w:t>1.0</w:t>
      </w:r>
      <w:bookmarkEnd w:id="4"/>
    </w:p>
    <w:p>
      <w:pPr>
        <w:pStyle w:val="2"/>
        <w:ind w:firstLine="883"/>
        <w:jc w:val="center"/>
      </w:pPr>
      <w:r>
        <w:br w:type="page"/>
      </w: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0"/>
          <w:lang w:val="zh-CN"/>
        </w:rPr>
        <w:id w:val="1087037658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9"/>
          </w:pPr>
          <w:r>
            <w:rPr>
              <w:lang w:val="zh-CN"/>
            </w:rPr>
            <w:t>目录</w:t>
          </w:r>
          <w:bookmarkStart w:id="16" w:name="_GoBack"/>
          <w:bookmarkEnd w:id="16"/>
        </w:p>
        <w:p>
          <w:pPr>
            <w:pStyle w:val="8"/>
            <w:tabs>
              <w:tab w:val="right" w:leader="dot" w:pos="8303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"_Toc980547" </w:instrText>
          </w:r>
          <w:r>
            <w:fldChar w:fldCharType="separate"/>
          </w:r>
          <w:r>
            <w:rPr>
              <w:rFonts w:hint="eastAsia" w:ascii="宋体" w:hAnsi="宋体"/>
              <w:lang w:val="en-US" w:eastAsia="zh-CN"/>
            </w:rPr>
            <w:t>硅片平整度检测系统控制软件</w:t>
          </w:r>
          <w:r>
            <w:rPr>
              <w:rStyle w:val="12"/>
            </w:rPr>
            <w:t>V1.0</w:t>
          </w:r>
          <w:r>
            <w:tab/>
          </w:r>
          <w:r>
            <w:fldChar w:fldCharType="begin"/>
          </w:r>
          <w:r>
            <w:instrText xml:space="preserve"> PAGEREF _Toc980547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3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"_Toc980549" </w:instrText>
          </w:r>
          <w:r>
            <w:fldChar w:fldCharType="separate"/>
          </w:r>
          <w:r>
            <w:rPr>
              <w:rStyle w:val="12"/>
            </w:rPr>
            <w:t>一、</w:t>
          </w:r>
          <w:r>
            <w:rPr>
              <w:rStyle w:val="12"/>
              <w:rFonts w:hint="eastAsia"/>
              <w:lang w:val="en-US" w:eastAsia="zh-CN"/>
            </w:rPr>
            <w:t>软件</w:t>
          </w:r>
          <w:r>
            <w:rPr>
              <w:rStyle w:val="12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_Toc980549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3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"_Toc980550" </w:instrText>
          </w:r>
          <w:r>
            <w:fldChar w:fldCharType="separate"/>
          </w:r>
          <w:r>
            <w:rPr>
              <w:rStyle w:val="12"/>
            </w:rPr>
            <w:t>二、</w:t>
          </w:r>
          <w:r>
            <w:rPr>
              <w:rStyle w:val="12"/>
              <w:rFonts w:hint="eastAsia"/>
              <w:lang w:val="en-US" w:eastAsia="zh-CN"/>
            </w:rPr>
            <w:t>软件</w:t>
          </w:r>
          <w:r>
            <w:rPr>
              <w:rStyle w:val="12"/>
            </w:rPr>
            <w:t>功能</w:t>
          </w:r>
          <w:r>
            <w:tab/>
          </w:r>
          <w:r>
            <w:fldChar w:fldCharType="begin"/>
          </w:r>
          <w:r>
            <w:instrText xml:space="preserve"> PAGEREF _Toc980550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"_Toc980551" </w:instrText>
          </w:r>
          <w:r>
            <w:fldChar w:fldCharType="separate"/>
          </w:r>
          <w:r>
            <w:rPr>
              <w:rStyle w:val="12"/>
            </w:rPr>
            <w:t>1</w:t>
          </w:r>
          <w:r>
            <w:rPr>
              <w:rStyle w:val="12"/>
              <w:rFonts w:hint="eastAsia"/>
              <w:lang w:val="en-US" w:eastAsia="zh-CN"/>
            </w:rPr>
            <w:t>.软件</w:t>
          </w:r>
          <w:r>
            <w:rPr>
              <w:rStyle w:val="12"/>
            </w:rPr>
            <w:t>登录</w:t>
          </w:r>
          <w:r>
            <w:tab/>
          </w:r>
          <w:r>
            <w:rPr>
              <w:rFonts w:hint="eastAsia"/>
              <w:lang w:val="en-US" w:eastAsia="zh-CN"/>
            </w:rPr>
            <w:t>4</w:t>
          </w:r>
          <w:r>
            <w:fldChar w:fldCharType="end"/>
          </w:r>
        </w:p>
        <w:p>
          <w:pPr>
            <w:pStyle w:val="9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"_Toc980552" </w:instrText>
          </w:r>
          <w:r>
            <w:fldChar w:fldCharType="separate"/>
          </w:r>
          <w:r>
            <w:rPr>
              <w:rStyle w:val="12"/>
            </w:rPr>
            <w:t>2</w:t>
          </w:r>
          <w:r>
            <w:rPr>
              <w:rStyle w:val="12"/>
              <w:rFonts w:hint="eastAsia"/>
              <w:lang w:val="en-US" w:eastAsia="zh-CN"/>
            </w:rPr>
            <w:t>.软件设备连接</w:t>
          </w:r>
          <w:r>
            <w:tab/>
          </w:r>
          <w:r>
            <w:fldChar w:fldCharType="begin"/>
          </w:r>
          <w:r>
            <w:instrText xml:space="preserve"> PAGEREF _Toc980552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"_Toc980553" </w:instrText>
          </w:r>
          <w:r>
            <w:fldChar w:fldCharType="separate"/>
          </w:r>
          <w:r>
            <w:rPr>
              <w:rStyle w:val="12"/>
            </w:rPr>
            <w:t>2.1.</w:t>
          </w:r>
          <w:r>
            <w:rPr>
              <w:rStyle w:val="12"/>
              <w:rFonts w:hint="eastAsia"/>
              <w:lang w:val="en-US" w:eastAsia="zh-CN"/>
            </w:rPr>
            <w:t>硅片搬运设备TCP连接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5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"_Toc980554" </w:instrText>
          </w:r>
          <w:r>
            <w:fldChar w:fldCharType="separate"/>
          </w:r>
          <w:r>
            <w:rPr>
              <w:rStyle w:val="12"/>
            </w:rPr>
            <w:t>2.2.</w:t>
          </w:r>
          <w:r>
            <w:rPr>
              <w:rStyle w:val="12"/>
              <w:rFonts w:hint="eastAsia"/>
              <w:lang w:val="en-US" w:eastAsia="zh-CN"/>
            </w:rPr>
            <w:t>硅片承载设备串口连接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5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"_Toc980555" </w:instrText>
          </w:r>
          <w:r>
            <w:fldChar w:fldCharType="separate"/>
          </w:r>
          <w:r>
            <w:rPr>
              <w:rStyle w:val="12"/>
            </w:rPr>
            <w:t>2.3.</w:t>
          </w:r>
          <w:r>
            <w:rPr>
              <w:rStyle w:val="12"/>
              <w:rFonts w:hint="eastAsia"/>
              <w:lang w:val="en-US" w:eastAsia="zh-CN"/>
            </w:rPr>
            <w:t>运动初始化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fldChar w:fldCharType="end"/>
          </w:r>
        </w:p>
        <w:p>
          <w:pPr>
            <w:pStyle w:val="5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"_Toc980557" </w:instrText>
          </w:r>
          <w:r>
            <w:fldChar w:fldCharType="separate"/>
          </w:r>
          <w:r>
            <w:rPr>
              <w:rStyle w:val="12"/>
            </w:rPr>
            <w:t>2.</w:t>
          </w:r>
          <w:r>
            <w:rPr>
              <w:rStyle w:val="12"/>
              <w:rFonts w:hint="eastAsia"/>
              <w:lang w:val="en-US" w:eastAsia="zh-CN"/>
            </w:rPr>
            <w:t>4</w:t>
          </w:r>
          <w:r>
            <w:rPr>
              <w:rStyle w:val="12"/>
            </w:rPr>
            <w:t>.</w:t>
          </w:r>
          <w:r>
            <w:rPr>
              <w:rStyle w:val="12"/>
              <w:rFonts w:hint="eastAsia"/>
              <w:lang w:val="en-US" w:eastAsia="zh-CN"/>
            </w:rPr>
            <w:t>运动终止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9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"_Toc980558" </w:instrText>
          </w:r>
          <w:r>
            <w:fldChar w:fldCharType="separate"/>
          </w:r>
          <w:r>
            <w:rPr>
              <w:rStyle w:val="12"/>
            </w:rPr>
            <w:t>3.</w:t>
          </w:r>
          <w:r>
            <w:rPr>
              <w:rStyle w:val="12"/>
              <w:rFonts w:hint="eastAsia"/>
              <w:lang w:val="en-US" w:eastAsia="zh-CN"/>
            </w:rPr>
            <w:t>运动控制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>
          <w:pPr>
            <w:pStyle w:val="5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"_Toc980559" </w:instrText>
          </w:r>
          <w:r>
            <w:fldChar w:fldCharType="separate"/>
          </w:r>
          <w:r>
            <w:rPr>
              <w:rStyle w:val="12"/>
            </w:rPr>
            <w:t>3.1.</w:t>
          </w:r>
          <w:r>
            <w:rPr>
              <w:rStyle w:val="12"/>
              <w:rFonts w:hint="eastAsia"/>
              <w:lang w:val="en-US" w:eastAsia="zh-CN"/>
            </w:rPr>
            <w:t>流程制定</w:t>
          </w:r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>
          <w:pPr>
            <w:pStyle w:val="5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"_Toc980560" </w:instrText>
          </w:r>
          <w:r>
            <w:fldChar w:fldCharType="separate"/>
          </w:r>
          <w:r>
            <w:rPr>
              <w:rStyle w:val="12"/>
            </w:rPr>
            <w:t>3.2.</w:t>
          </w:r>
          <w:r>
            <w:rPr>
              <w:rStyle w:val="12"/>
              <w:rFonts w:hint="eastAsia"/>
              <w:lang w:val="en-US" w:eastAsia="zh-CN"/>
            </w:rPr>
            <w:t>单步调试和多步调试</w:t>
          </w:r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>
          <w:pPr>
            <w:pStyle w:val="9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"_Toc980568" </w:instrText>
          </w:r>
          <w:r>
            <w:fldChar w:fldCharType="separate"/>
          </w:r>
          <w:r>
            <w:rPr>
              <w:rStyle w:val="12"/>
            </w:rPr>
            <w:t>4.</w:t>
          </w:r>
          <w:r>
            <w:rPr>
              <w:rStyle w:val="12"/>
              <w:rFonts w:hint="eastAsia"/>
              <w:lang w:val="en-US" w:eastAsia="zh-CN"/>
            </w:rPr>
            <w:t>设备运动监察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5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"_Toc980559"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Style w:val="12"/>
            </w:rPr>
            <w:t>.1.</w:t>
          </w:r>
          <w:r>
            <w:rPr>
              <w:rStyle w:val="12"/>
              <w:rFonts w:hint="eastAsia"/>
              <w:lang w:val="en-US" w:eastAsia="zh-CN"/>
            </w:rPr>
            <w:t>信息更新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>
          <w:pPr>
            <w:pStyle w:val="5"/>
            <w:tabs>
              <w:tab w:val="right" w:leader="dot" w:pos="8303"/>
            </w:tabs>
          </w:pPr>
          <w:r>
            <w:fldChar w:fldCharType="begin"/>
          </w:r>
          <w:r>
            <w:instrText xml:space="preserve"> HYPERLINK \l "_Toc980559"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Style w:val="12"/>
            </w:rPr>
            <w:t>.</w:t>
          </w:r>
          <w:r>
            <w:rPr>
              <w:rStyle w:val="12"/>
              <w:rFonts w:hint="eastAsia"/>
              <w:lang w:val="en-US" w:eastAsia="zh-CN"/>
            </w:rPr>
            <w:t>2</w:t>
          </w:r>
          <w:r>
            <w:rPr>
              <w:rStyle w:val="12"/>
            </w:rPr>
            <w:t>.</w:t>
          </w:r>
          <w:r>
            <w:rPr>
              <w:rStyle w:val="12"/>
              <w:rFonts w:hint="eastAsia"/>
              <w:lang w:val="en-US" w:eastAsia="zh-CN"/>
            </w:rPr>
            <w:t>设备信息查看</w:t>
          </w:r>
          <w:r>
            <w:tab/>
          </w:r>
          <w:r>
            <w:rPr>
              <w:rFonts w:hint="eastAsia"/>
              <w:lang w:val="en-US" w:eastAsia="zh-CN"/>
            </w:rPr>
            <w:t>9</w:t>
          </w:r>
          <w:r>
            <w:fldChar w:fldCharType="end"/>
          </w:r>
        </w:p>
        <w:p>
          <w:pPr>
            <w:ind w:left="420" w:leftChars="0" w:firstLine="420" w:firstLineChars="0"/>
          </w:pPr>
        </w:p>
        <w:p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bookmarkEnd w:id="0"/>
    <w:bookmarkEnd w:id="1"/>
    <w:p>
      <w:pPr>
        <w:widowControl/>
        <w:jc w:val="left"/>
        <w:rPr>
          <w:b/>
          <w:bCs/>
          <w:kern w:val="44"/>
          <w:szCs w:val="21"/>
        </w:rPr>
      </w:pPr>
      <w:r>
        <w:rPr>
          <w:szCs w:val="21"/>
        </w:rPr>
        <w:br w:type="page"/>
      </w:r>
    </w:p>
    <w:p>
      <w:pPr>
        <w:pStyle w:val="2"/>
        <w:spacing w:line="480" w:lineRule="auto"/>
        <w:ind w:firstLine="0" w:firstLineChars="0"/>
        <w:rPr>
          <w:sz w:val="21"/>
          <w:szCs w:val="21"/>
        </w:rPr>
      </w:pPr>
      <w:bookmarkStart w:id="5" w:name="_Toc980549"/>
      <w:r>
        <w:rPr>
          <w:rFonts w:hint="eastAsia"/>
          <w:sz w:val="21"/>
          <w:szCs w:val="21"/>
        </w:rPr>
        <w:t>一、</w:t>
      </w:r>
      <w:r>
        <w:rPr>
          <w:rFonts w:hint="eastAsia"/>
          <w:sz w:val="21"/>
          <w:szCs w:val="21"/>
          <w:lang w:val="en-US" w:eastAsia="zh-CN"/>
        </w:rPr>
        <w:t>软件</w:t>
      </w:r>
      <w:r>
        <w:rPr>
          <w:rFonts w:hint="eastAsia"/>
          <w:sz w:val="21"/>
          <w:szCs w:val="21"/>
        </w:rPr>
        <w:t>简介</w:t>
      </w:r>
      <w:bookmarkEnd w:id="2"/>
      <w:bookmarkEnd w:id="5"/>
    </w:p>
    <w:p>
      <w:pPr>
        <w:spacing w:line="480" w:lineRule="auto"/>
        <w:ind w:firstLine="420"/>
        <w:rPr>
          <w:rFonts w:hint="eastAsia"/>
          <w:szCs w:val="21"/>
        </w:rPr>
      </w:pPr>
      <w:r>
        <w:rPr>
          <w:rFonts w:hint="eastAsia" w:ascii="宋体" w:hAnsi="宋体"/>
          <w:lang w:val="en-US" w:eastAsia="zh-CN"/>
        </w:rPr>
        <w:t>硅片平整度检测系统控制软件架构借鉴MVC设计模式思想进行分层设计，基于MFC框架</w:t>
      </w:r>
      <w:r>
        <w:rPr>
          <w:rFonts w:hint="eastAsia"/>
          <w:szCs w:val="21"/>
        </w:rPr>
        <w:t>应用特定的并行开发软件体系结构</w:t>
      </w:r>
      <w:r>
        <w:rPr>
          <w:rFonts w:hint="eastAsia"/>
          <w:szCs w:val="21"/>
          <w:lang w:val="en-US" w:eastAsia="zh-CN"/>
        </w:rPr>
        <w:t>模式实现对各个硅片搬运、储藏设备的联通流程控制</w:t>
      </w:r>
      <w:r>
        <w:rPr>
          <w:rFonts w:hint="eastAsia"/>
          <w:szCs w:val="21"/>
        </w:rPr>
        <w:t>,</w:t>
      </w:r>
      <w:r>
        <w:rPr>
          <w:rFonts w:hint="eastAsia"/>
          <w:szCs w:val="21"/>
          <w:lang w:val="en-US" w:eastAsia="zh-CN"/>
        </w:rPr>
        <w:t>具有设备连接、运动控制、信息监控等功能，同时软件通过对设备进行模型抽象提高软件的通用性，并提供了丰富多样的接口支持交互软件的进一步开发</w:t>
      </w:r>
      <w:r>
        <w:rPr>
          <w:rFonts w:hint="eastAsia"/>
          <w:szCs w:val="21"/>
        </w:rPr>
        <w:t>。</w:t>
      </w:r>
    </w:p>
    <w:p>
      <w:pPr>
        <w:pStyle w:val="2"/>
        <w:spacing w:line="480" w:lineRule="auto"/>
        <w:ind w:firstLine="0" w:firstLineChars="0"/>
        <w:rPr>
          <w:sz w:val="21"/>
          <w:szCs w:val="21"/>
        </w:rPr>
      </w:pPr>
      <w:bookmarkStart w:id="6" w:name="_Toc523834768"/>
      <w:bookmarkStart w:id="7" w:name="_Toc980550"/>
      <w:r>
        <w:rPr>
          <w:rFonts w:hint="eastAsia"/>
          <w:sz w:val="21"/>
          <w:szCs w:val="21"/>
        </w:rPr>
        <w:t>二、</w:t>
      </w:r>
      <w:r>
        <w:rPr>
          <w:rFonts w:hint="eastAsia"/>
          <w:sz w:val="21"/>
          <w:szCs w:val="21"/>
          <w:lang w:val="en-US" w:eastAsia="zh-CN"/>
        </w:rPr>
        <w:t>软件</w:t>
      </w:r>
      <w:r>
        <w:rPr>
          <w:rFonts w:hint="eastAsia"/>
          <w:sz w:val="21"/>
          <w:szCs w:val="21"/>
        </w:rPr>
        <w:t>功能</w:t>
      </w:r>
      <w:bookmarkEnd w:id="6"/>
      <w:bookmarkEnd w:id="7"/>
    </w:p>
    <w:p>
      <w:pPr>
        <w:pStyle w:val="3"/>
        <w:spacing w:line="480" w:lineRule="auto"/>
        <w:ind w:firstLine="0" w:firstLineChars="0"/>
        <w:rPr>
          <w:sz w:val="21"/>
          <w:szCs w:val="21"/>
        </w:rPr>
      </w:pPr>
      <w:bookmarkStart w:id="8" w:name="_Toc980551"/>
      <w:bookmarkStart w:id="9" w:name="_Toc523834769"/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>软件</w:t>
      </w:r>
      <w:r>
        <w:rPr>
          <w:rFonts w:hint="eastAsia"/>
          <w:sz w:val="21"/>
          <w:szCs w:val="21"/>
        </w:rPr>
        <w:t>登录</w:t>
      </w:r>
      <w:bookmarkEnd w:id="8"/>
      <w:bookmarkEnd w:id="9"/>
    </w:p>
    <w:p>
      <w:pPr>
        <w:spacing w:line="480" w:lineRule="auto"/>
        <w:ind w:firstLine="420"/>
        <w:rPr>
          <w:rFonts w:hint="default" w:ascii="宋体" w:hAnsi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val="en-US" w:eastAsia="zh-CN"/>
        </w:rPr>
        <w:t>软件对操作系统有一定的运行环境要求，在满足基本要求的情况下，双击桌面上的图标会出现以下界面，可以看到有用户名和密码的输入进行登录，输入完成后点击登录按钮即可对用户名和密码进行审查，只有在用户名和密码匹配的情况下才能通过认证登录成功，否则则会不能使用该软件。详情如下图所示：</w:t>
      </w:r>
    </w:p>
    <w:p>
      <w:pPr>
        <w:spacing w:line="480" w:lineRule="auto"/>
        <w:jc w:val="center"/>
        <w:rPr>
          <w:rFonts w:hint="default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1746250" cy="1358900"/>
            <wp:effectExtent l="0" t="0" r="6350" b="12700"/>
            <wp:docPr id="26" name="图片 26" descr="3350a17fcaf401df29b87eeb99b5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350a17fcaf401df29b87eeb99b5ea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420" w:firstLineChars="0"/>
        <w:jc w:val="both"/>
        <w:rPr>
          <w:rFonts w:hint="eastAsia" w:ascii="宋体" w:hAnsi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val="en-US" w:eastAsia="zh-CN"/>
        </w:rPr>
        <w:t>进入软件后可以看到如下界面：</w:t>
      </w:r>
    </w:p>
    <w:p>
      <w:pPr>
        <w:spacing w:line="480" w:lineRule="auto"/>
        <w:jc w:val="center"/>
      </w:pPr>
      <w:r>
        <w:drawing>
          <wp:inline distT="0" distB="0" distL="114300" distR="114300">
            <wp:extent cx="3870325" cy="2108200"/>
            <wp:effectExtent l="0" t="0" r="63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420" w:firstLineChars="0"/>
        <w:jc w:val="both"/>
        <w:rPr>
          <w:rFonts w:hint="eastAsia" w:ascii="宋体" w:hAnsi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val="en-US" w:eastAsia="zh-CN"/>
        </w:rPr>
        <w:t>并可以通过帮助下的关于本软件进行开发者等相关信息的查看，具体如下：</w:t>
      </w:r>
    </w:p>
    <w:p>
      <w:pPr>
        <w:spacing w:line="480" w:lineRule="auto"/>
        <w:jc w:val="center"/>
        <w:rPr>
          <w:rFonts w:hint="default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4565015" cy="2483485"/>
            <wp:effectExtent l="0" t="0" r="6985" b="635"/>
            <wp:docPr id="27" name="图片 27" descr="ec6ae9e3bb8cfaaea6387dad70a7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c6ae9e3bb8cfaaea6387dad70a758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480" w:lineRule="auto"/>
        <w:ind w:firstLine="0" w:firstLineChars="0"/>
        <w:rPr>
          <w:rFonts w:hint="eastAsia"/>
          <w:sz w:val="21"/>
          <w:szCs w:val="21"/>
        </w:rPr>
      </w:pPr>
      <w:bookmarkStart w:id="10" w:name="_Toc254349688"/>
      <w:bookmarkStart w:id="11" w:name="_Toc523834770"/>
      <w:bookmarkStart w:id="12" w:name="_Toc980552"/>
      <w:r>
        <w:rPr>
          <w:rFonts w:hint="eastAsia"/>
          <w:sz w:val="21"/>
          <w:szCs w:val="21"/>
        </w:rPr>
        <w:t>2</w:t>
      </w:r>
      <w:bookmarkEnd w:id="10"/>
      <w:bookmarkEnd w:id="11"/>
      <w:bookmarkEnd w:id="12"/>
      <w:r>
        <w:rPr>
          <w:rFonts w:hint="eastAsia"/>
          <w:sz w:val="21"/>
          <w:szCs w:val="21"/>
          <w:lang w:val="en-US" w:eastAsia="zh-CN"/>
        </w:rPr>
        <w:t>软件设备连接</w:t>
      </w:r>
    </w:p>
    <w:p>
      <w:pPr>
        <w:pStyle w:val="4"/>
        <w:spacing w:line="480" w:lineRule="auto"/>
        <w:ind w:firstLine="0" w:firstLineChars="0"/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</w:pPr>
      <w:bookmarkStart w:id="13" w:name="_Toc254349689"/>
      <w:bookmarkStart w:id="14" w:name="_Toc980553"/>
      <w:bookmarkStart w:id="15" w:name="_Toc523834771"/>
      <w:r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  <w:t>2.1.</w:t>
      </w:r>
      <w:bookmarkEnd w:id="13"/>
      <w:bookmarkEnd w:id="14"/>
      <w:bookmarkEnd w:id="15"/>
      <w:r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  <w:t>硅片搬运设备TCP连接</w:t>
      </w: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操作步骤：</w:t>
      </w: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1.选择连接IP和端口号；</w:t>
      </w: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2.点击【TCP_CON】按钮；</w:t>
      </w: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3.选择硅片搬运源和搬运目标，并设置寻位角度，点击【ALIG_SET】按钮；</w:t>
      </w:r>
    </w:p>
    <w:p>
      <w:pPr>
        <w:pStyle w:val="16"/>
        <w:spacing w:line="480" w:lineRule="auto"/>
        <w:ind w:firstLine="420" w:firstLineChars="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4.选择端口号，电机【TCP_CON】按钮，完成TCP设备连接。</w:t>
      </w:r>
    </w:p>
    <w:p>
      <w:pPr>
        <w:pStyle w:val="16"/>
        <w:spacing w:line="480" w:lineRule="auto"/>
        <w:ind w:firstLine="0" w:firstLineChars="0"/>
        <w:jc w:val="center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4438650" cy="2379980"/>
            <wp:effectExtent l="0" t="0" r="11430" b="12700"/>
            <wp:docPr id="28" name="图片 28" descr="165691498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5691498579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420"/>
      </w:pPr>
      <w:r>
        <w:rPr>
          <w:rFonts w:hint="eastAsia"/>
          <w:szCs w:val="21"/>
          <w:lang w:val="en-US" w:eastAsia="zh-CN"/>
        </w:rPr>
        <w:t>完成后的情况如下图所示，连接成功则会如下所示，连接失败也会提示，用户需检查IP地址和端口号是否选对。</w:t>
      </w:r>
    </w:p>
    <w:p>
      <w:pPr>
        <w:spacing w:line="480" w:lineRule="auto"/>
        <w:jc w:val="center"/>
      </w:pPr>
      <w:r>
        <w:drawing>
          <wp:inline distT="0" distB="0" distL="114300" distR="114300">
            <wp:extent cx="4515485" cy="2407285"/>
            <wp:effectExtent l="0" t="0" r="10795" b="63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480" w:lineRule="auto"/>
        <w:ind w:firstLine="0" w:firstLineChars="0"/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  <w:t>2.2.硅片承载设备串口连接</w:t>
      </w: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操作步骤：</w:t>
      </w:r>
    </w:p>
    <w:p>
      <w:pPr>
        <w:pStyle w:val="16"/>
        <w:spacing w:line="480" w:lineRule="auto"/>
        <w:ind w:firstLine="420" w:firstLineChars="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1.选择COM1、COM2的串口连接通道，选择波特率；</w:t>
      </w:r>
    </w:p>
    <w:p>
      <w:pPr>
        <w:pStyle w:val="16"/>
        <w:spacing w:line="480" w:lineRule="auto"/>
        <w:ind w:firstLine="420" w:firstLineChars="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2.点击【COM1_CON】【COM2_CON】按钮，完成串口连接。</w:t>
      </w:r>
    </w:p>
    <w:p>
      <w:pPr>
        <w:spacing w:line="480" w:lineRule="auto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10355" cy="2212975"/>
            <wp:effectExtent l="0" t="0" r="4445" b="12065"/>
            <wp:docPr id="29" name="图片 29" descr="e26c92fdfbd8368bb5425bb67f0b8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26c92fdfbd8368bb5425bb67f0b85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480" w:lineRule="auto"/>
        <w:ind w:firstLine="0" w:firstLineChars="0"/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  <w:t>2.3.运动初始化</w:t>
      </w: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操作步骤：</w:t>
      </w:r>
    </w:p>
    <w:p>
      <w:pPr>
        <w:pStyle w:val="16"/>
        <w:spacing w:line="480" w:lineRule="auto"/>
        <w:ind w:firstLine="420" w:firstLineChars="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1.点击【ALL START】,用户可以通过查看设备指示灯查看是否已经连接成功；</w:t>
      </w: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2.点击【ALL SERVE ON】，设备会发出一定的声响标志伺服使能完成。</w:t>
      </w:r>
    </w:p>
    <w:p>
      <w:pPr>
        <w:pStyle w:val="16"/>
        <w:spacing w:line="480" w:lineRule="auto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连接步骤和运动完成指示如下图所示：</w:t>
      </w:r>
    </w:p>
    <w:p>
      <w:pPr>
        <w:pStyle w:val="16"/>
        <w:spacing w:line="480" w:lineRule="auto"/>
        <w:ind w:left="0" w:leftChars="0" w:firstLine="0" w:firstLineChars="0"/>
        <w:jc w:val="center"/>
        <w:rPr>
          <w:rFonts w:hint="default"/>
          <w:szCs w:val="21"/>
          <w:lang w:val="en-US" w:eastAsia="zh-CN"/>
        </w:rPr>
      </w:pPr>
      <w:r>
        <w:drawing>
          <wp:inline distT="0" distB="0" distL="114300" distR="114300">
            <wp:extent cx="3885565" cy="2112645"/>
            <wp:effectExtent l="0" t="0" r="635" b="571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3825" cy="1989455"/>
            <wp:effectExtent l="0" t="0" r="13335" b="698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480" w:lineRule="auto"/>
        <w:ind w:firstLine="0" w:firstLineChars="0"/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  <w:t>2.4.运动终止</w:t>
      </w:r>
    </w:p>
    <w:p>
      <w:pPr>
        <w:pStyle w:val="16"/>
        <w:spacing w:line="480" w:lineRule="auto"/>
        <w:ind w:firstLine="420" w:firstLineChars="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点击【ALL STOP】即可完成急停操作，此时设备声响消失。</w:t>
      </w:r>
    </w:p>
    <w:p>
      <w:pPr>
        <w:pStyle w:val="3"/>
        <w:spacing w:line="480" w:lineRule="auto"/>
        <w:ind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3运动控制</w:t>
      </w:r>
    </w:p>
    <w:p>
      <w:pPr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运动控制界面如下所示，分别为流程制定、运动调试以及LOG日志模块：</w:t>
      </w:r>
    </w:p>
    <w:p>
      <w:pPr>
        <w:jc w:val="center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79265" cy="2294255"/>
            <wp:effectExtent l="0" t="0" r="3175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480" w:lineRule="auto"/>
        <w:ind w:firstLine="0" w:firstLineChars="0"/>
        <w:rPr>
          <w:rFonts w:hint="default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  <w:t>3.1.流程制定</w:t>
      </w: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操作步骤：</w:t>
      </w: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1.选择是否寻位和是否测试；</w:t>
      </w:r>
    </w:p>
    <w:p>
      <w:pPr>
        <w:pStyle w:val="5"/>
        <w:tabs>
          <w:tab w:val="right" w:leader="dot" w:pos="8303"/>
        </w:tabs>
        <w:ind w:left="0" w:leftChars="0" w:firstLine="420" w:firstLineChars="20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2.点击【建立运动】按钮，软件内部会自动生成硅片检测的运行流程；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40225" cy="2348865"/>
            <wp:effectExtent l="0" t="0" r="3175" b="13335"/>
            <wp:docPr id="30" name="图片 30" descr="1656916418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6569164189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480" w:lineRule="auto"/>
        <w:ind w:firstLine="0" w:firstLineChars="0"/>
        <w:rPr>
          <w:rFonts w:hint="default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  <w:t>3.2.单步调试和多步调试</w:t>
      </w:r>
    </w:p>
    <w:p>
      <w:pPr>
        <w:pStyle w:val="16"/>
        <w:spacing w:line="480" w:lineRule="auto"/>
        <w:ind w:firstLine="420" w:firstLineChars="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【单步测试】按钮：点击后会根据设备当前所处状态进行下一个流程的运动；</w:t>
      </w:r>
    </w:p>
    <w:p>
      <w:pPr>
        <w:pStyle w:val="16"/>
        <w:spacing w:line="480" w:lineRule="auto"/>
        <w:ind w:firstLine="420" w:firstLineChars="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【多步测试】按钮：点击后设备会回归到流程的第一步位置，开始进行一次循环运动。</w:t>
      </w: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完成运动后会显示当前设备所处状态：</w:t>
      </w:r>
    </w:p>
    <w:p>
      <w:pPr>
        <w:jc w:val="center"/>
      </w:pPr>
      <w:r>
        <w:drawing>
          <wp:inline distT="0" distB="0" distL="114300" distR="114300">
            <wp:extent cx="4492625" cy="2425065"/>
            <wp:effectExtent l="0" t="0" r="3175" b="1333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同时如果运动成功会显示运动完成，否则用户需要错误检查：</w:t>
      </w:r>
    </w:p>
    <w:p>
      <w:pPr>
        <w:jc w:val="center"/>
      </w:pPr>
      <w:r>
        <w:drawing>
          <wp:inline distT="0" distB="0" distL="114300" distR="114300">
            <wp:extent cx="4190365" cy="2270760"/>
            <wp:effectExtent l="0" t="0" r="635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480" w:lineRule="auto"/>
        <w:ind w:firstLine="0" w:firstLineChars="0"/>
        <w:rPr>
          <w:rFonts w:hint="default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kern w:val="2"/>
          <w:sz w:val="21"/>
          <w:szCs w:val="21"/>
          <w:lang w:val="en-US" w:eastAsia="zh-CN" w:bidi="ar-SA"/>
        </w:rPr>
        <w:t>3.3.LOG日志</w:t>
      </w: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点击【更新LOG】按钮即可获得前几次运动或者查询的日志信息，如下图所示：</w:t>
      </w:r>
    </w:p>
    <w:p>
      <w:pPr>
        <w:pStyle w:val="16"/>
        <w:spacing w:line="48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392930" cy="2353310"/>
            <wp:effectExtent l="0" t="0" r="11430" b="889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480" w:lineRule="auto"/>
        <w:ind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4设备运动监察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4.1信息更新</w:t>
      </w:r>
    </w:p>
    <w:p>
      <w:pPr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1.点击【UPDATE ALL】按钮：软件会自动获得设备的各类信息；</w:t>
      </w:r>
    </w:p>
    <w:p>
      <w:pPr>
        <w:pStyle w:val="16"/>
        <w:spacing w:line="480" w:lineRule="auto"/>
        <w:ind w:firstLine="420" w:firstLineChars="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2.点击后会在此区域内更新信息。</w:t>
      </w:r>
    </w:p>
    <w:p>
      <w:pPr>
        <w:pStyle w:val="16"/>
        <w:spacing w:line="480" w:lineRule="auto"/>
        <w:ind w:left="0" w:leftChars="0" w:firstLine="0" w:firstLineChars="0"/>
        <w:jc w:val="center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4274820" cy="2289175"/>
            <wp:effectExtent l="0" t="0" r="7620" b="1206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4.2设备信息查看</w:t>
      </w:r>
    </w:p>
    <w:p>
      <w:pPr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pStyle w:val="16"/>
        <w:spacing w:line="480" w:lineRule="auto"/>
        <w:ind w:firstLine="420" w:firstLineChars="0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显示区域：</w:t>
      </w:r>
    </w:p>
    <w:p>
      <w:pPr>
        <w:pStyle w:val="16"/>
        <w:spacing w:line="480" w:lineRule="auto"/>
        <w:ind w:left="420" w:leftChars="0" w:firstLine="420" w:firstLineChars="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（1）LP1\LP1：显示每一个LoadPort设备的存储硅片信息，包括1-30个晶圆是否存在信息、存储是否易位信息；</w:t>
      </w:r>
    </w:p>
    <w:p>
      <w:pPr>
        <w:pStyle w:val="16"/>
        <w:spacing w:line="480" w:lineRule="auto"/>
        <w:ind w:left="420" w:leftChars="0" w:firstLine="420" w:firstLineChars="0"/>
        <w:jc w:val="both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（2）ROBOT STAGE:分别代表的机械臂的两个扇叶信息，包括当前状态以及机械臂运行速度信息。</w:t>
      </w:r>
    </w:p>
    <w:p>
      <w:pPr>
        <w:pStyle w:val="16"/>
        <w:spacing w:line="480" w:lineRule="auto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szCs w:val="21"/>
          <w:lang w:val="en-US" w:eastAsia="zh-CN"/>
        </w:rPr>
        <w:t>（3）ALIGNER结果：寻位结果包括寻位角度信息以及是否在工作状态。</w:t>
      </w:r>
    </w:p>
    <w:p>
      <w:pPr>
        <w:spacing w:line="480" w:lineRule="auto"/>
        <w:jc w:val="center"/>
      </w:pPr>
      <w:r>
        <w:drawing>
          <wp:inline distT="0" distB="0" distL="114300" distR="114300">
            <wp:extent cx="4723130" cy="2525395"/>
            <wp:effectExtent l="0" t="0" r="1270" b="444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7" w:h="16840"/>
      <w:pgMar w:top="1361" w:right="1797" w:bottom="1361" w:left="1797" w:header="760" w:footer="720" w:gutter="0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44318624"/>
      <w:docPartObj>
        <w:docPartGallery w:val="AutoText"/>
      </w:docPartObj>
    </w:sdtPr>
    <w:sdtContent>
      <w:p>
        <w:pPr>
          <w:pStyle w:val="7"/>
          <w:pBdr>
            <w:top w:val="none" w:color="auto" w:sz="0" w:space="0"/>
            <w:left w:val="none" w:color="auto" w:sz="0" w:space="0"/>
            <w:bottom w:val="single" w:color="auto" w:sz="4" w:space="1"/>
            <w:right w:val="none" w:color="auto" w:sz="0" w:space="0"/>
          </w:pBdr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B80"/>
    <w:rsid w:val="00010FCB"/>
    <w:rsid w:val="00030FC7"/>
    <w:rsid w:val="000678CB"/>
    <w:rsid w:val="000717A6"/>
    <w:rsid w:val="0012077B"/>
    <w:rsid w:val="00135B41"/>
    <w:rsid w:val="0017360E"/>
    <w:rsid w:val="002355D0"/>
    <w:rsid w:val="0024584E"/>
    <w:rsid w:val="0030601E"/>
    <w:rsid w:val="00366B80"/>
    <w:rsid w:val="00374031"/>
    <w:rsid w:val="003E4559"/>
    <w:rsid w:val="003F4163"/>
    <w:rsid w:val="004021DD"/>
    <w:rsid w:val="0043514A"/>
    <w:rsid w:val="00453E08"/>
    <w:rsid w:val="004D1BAB"/>
    <w:rsid w:val="005062DE"/>
    <w:rsid w:val="005602D9"/>
    <w:rsid w:val="00570372"/>
    <w:rsid w:val="005A00B9"/>
    <w:rsid w:val="005A18FD"/>
    <w:rsid w:val="005E470D"/>
    <w:rsid w:val="0060041C"/>
    <w:rsid w:val="00697208"/>
    <w:rsid w:val="006F09D1"/>
    <w:rsid w:val="00740381"/>
    <w:rsid w:val="007E3869"/>
    <w:rsid w:val="007E48F8"/>
    <w:rsid w:val="007F0A96"/>
    <w:rsid w:val="008014D1"/>
    <w:rsid w:val="00845429"/>
    <w:rsid w:val="00854B6B"/>
    <w:rsid w:val="008E23A9"/>
    <w:rsid w:val="008F7862"/>
    <w:rsid w:val="009319D6"/>
    <w:rsid w:val="009733F6"/>
    <w:rsid w:val="009B4CB5"/>
    <w:rsid w:val="009E5E0F"/>
    <w:rsid w:val="00A44CE3"/>
    <w:rsid w:val="00A540D6"/>
    <w:rsid w:val="00A63A1B"/>
    <w:rsid w:val="00AD532C"/>
    <w:rsid w:val="00B22FA6"/>
    <w:rsid w:val="00B32B59"/>
    <w:rsid w:val="00B47895"/>
    <w:rsid w:val="00B56695"/>
    <w:rsid w:val="00BA024E"/>
    <w:rsid w:val="00BA2DC4"/>
    <w:rsid w:val="00BA49C1"/>
    <w:rsid w:val="00BF21DE"/>
    <w:rsid w:val="00C043DE"/>
    <w:rsid w:val="00C059B0"/>
    <w:rsid w:val="00C126CE"/>
    <w:rsid w:val="00C548EE"/>
    <w:rsid w:val="00CC6031"/>
    <w:rsid w:val="00D20E38"/>
    <w:rsid w:val="00D22895"/>
    <w:rsid w:val="00D35C4B"/>
    <w:rsid w:val="00D37759"/>
    <w:rsid w:val="00DA1FFF"/>
    <w:rsid w:val="00E029D4"/>
    <w:rsid w:val="00E9256E"/>
    <w:rsid w:val="00EF3FF3"/>
    <w:rsid w:val="00EF7D83"/>
    <w:rsid w:val="00F122C1"/>
    <w:rsid w:val="00F23BE1"/>
    <w:rsid w:val="00F410E7"/>
    <w:rsid w:val="00FD2D34"/>
    <w:rsid w:val="00FE089F"/>
    <w:rsid w:val="017D1180"/>
    <w:rsid w:val="032004CC"/>
    <w:rsid w:val="03DB1C27"/>
    <w:rsid w:val="0436583A"/>
    <w:rsid w:val="06182F3E"/>
    <w:rsid w:val="08386E84"/>
    <w:rsid w:val="0BC377C6"/>
    <w:rsid w:val="0F210968"/>
    <w:rsid w:val="10FB2D40"/>
    <w:rsid w:val="15287B4C"/>
    <w:rsid w:val="16B72B26"/>
    <w:rsid w:val="1AA219AA"/>
    <w:rsid w:val="1AAA7C88"/>
    <w:rsid w:val="1C190287"/>
    <w:rsid w:val="1C604027"/>
    <w:rsid w:val="1E21776B"/>
    <w:rsid w:val="2106066E"/>
    <w:rsid w:val="21A3272F"/>
    <w:rsid w:val="22681277"/>
    <w:rsid w:val="27924943"/>
    <w:rsid w:val="2A3A0E10"/>
    <w:rsid w:val="2E0C3EE3"/>
    <w:rsid w:val="2F024709"/>
    <w:rsid w:val="2F966A22"/>
    <w:rsid w:val="302B5538"/>
    <w:rsid w:val="30454D63"/>
    <w:rsid w:val="323A0022"/>
    <w:rsid w:val="328270D2"/>
    <w:rsid w:val="3AE541DC"/>
    <w:rsid w:val="3FE61A86"/>
    <w:rsid w:val="409F7E9A"/>
    <w:rsid w:val="436A115A"/>
    <w:rsid w:val="44EC2039"/>
    <w:rsid w:val="48975B8E"/>
    <w:rsid w:val="516108E8"/>
    <w:rsid w:val="53952DAE"/>
    <w:rsid w:val="53F03473"/>
    <w:rsid w:val="54B4567C"/>
    <w:rsid w:val="57340704"/>
    <w:rsid w:val="57AF55CD"/>
    <w:rsid w:val="57FD020E"/>
    <w:rsid w:val="5A3165E1"/>
    <w:rsid w:val="5E160B4A"/>
    <w:rsid w:val="5F371322"/>
    <w:rsid w:val="62BE47D9"/>
    <w:rsid w:val="64A52201"/>
    <w:rsid w:val="66570F60"/>
    <w:rsid w:val="66E97504"/>
    <w:rsid w:val="70923AD2"/>
    <w:rsid w:val="71BC67C0"/>
    <w:rsid w:val="728A1297"/>
    <w:rsid w:val="75CD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ind w:firstLine="200" w:firstLineChars="20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ind w:firstLine="200" w:firstLineChars="200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ind w:firstLine="200" w:firstLineChars="200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link w:val="18"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toc 1"/>
    <w:basedOn w:val="1"/>
    <w:next w:val="1"/>
    <w:unhideWhenUsed/>
    <w:uiPriority w:val="39"/>
    <w:rPr>
      <w:rFonts w:ascii="Times New Roman" w:hAnsi="Times New Roman" w:eastAsia="宋体" w:cs="Times New Roman"/>
      <w:szCs w:val="20"/>
    </w:rPr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basedOn w:val="11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5">
    <w:name w:val="标题 3 字符"/>
    <w:basedOn w:val="11"/>
    <w:link w:val="4"/>
    <w:qFormat/>
    <w:uiPriority w:val="9"/>
    <w:rPr>
      <w:b/>
      <w:bCs/>
      <w:kern w:val="2"/>
      <w:sz w:val="32"/>
      <w:szCs w:val="32"/>
    </w:rPr>
  </w:style>
  <w:style w:type="paragraph" w:customStyle="1" w:styleId="16">
    <w:name w:val="列出段落1"/>
    <w:basedOn w:val="1"/>
    <w:qFormat/>
    <w:uiPriority w:val="34"/>
    <w:pPr>
      <w:spacing w:after="120"/>
      <w:ind w:firstLine="420" w:firstLineChars="200"/>
    </w:pPr>
  </w:style>
  <w:style w:type="character" w:customStyle="1" w:styleId="17">
    <w:name w:val="apple-converted-space"/>
    <w:basedOn w:val="11"/>
    <w:uiPriority w:val="0"/>
  </w:style>
  <w:style w:type="character" w:customStyle="1" w:styleId="18">
    <w:name w:val="页眉 字符"/>
    <w:basedOn w:val="11"/>
    <w:link w:val="7"/>
    <w:uiPriority w:val="99"/>
    <w:rPr>
      <w:kern w:val="2"/>
      <w:sz w:val="18"/>
      <w:szCs w:val="22"/>
    </w:r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ind w:firstLine="0" w:firstLineChars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440</Words>
  <Characters>2509</Characters>
  <Lines>20</Lines>
  <Paragraphs>5</Paragraphs>
  <TotalTime>0</TotalTime>
  <ScaleCrop>false</ScaleCrop>
  <LinksUpToDate>false</LinksUpToDate>
  <CharactersWithSpaces>2944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2018-09-28T12:32:00Z</dcterms:created>
  <dc:creator>小晴晴</dc:creator>
  <cp:lastModifiedBy>小晴晴</cp:lastModifiedBy>
  <dcterms:modified xsi:type="dcterms:W3CDTF">2022-07-04T06:51:51Z</dcterms:modified>
  <cp:revision>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