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lang w:val="en-US" w:eastAsia="zh-CN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-1386840</wp:posOffset>
                </wp:positionV>
                <wp:extent cx="0" cy="11590020"/>
                <wp:effectExtent l="9525" t="13335" r="9525" b="7620"/>
                <wp:wrapNone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9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53pt;margin-top:-109.2pt;height:912.6pt;width:0pt;z-index:251659264;mso-width-relative:page;mso-height-relative:page;" filled="f" stroked="t" coordsize="21600,21600" o:gfxdata="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Yk+9wAAAAPAQAADwAAAAAA&#10;AAABACAAAAAiAAAAZHJzL2Rvd25yZXYueG1sUEsBAhQAFAAAAAgAh07iQIhbG9fWAQAAvQMAAA4A&#10;AAAAAAAAAQAgAAAAKwEAAGRycy9lMm9Eb2MueG1sUEsFBgAAAAAGAAYAWQEAAHMFAAAAAA==&#10;">
                <v:fill on="f" focussize="0,0"/>
                <v:stroke color="#000000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auto"/>
          <w:sz w:val="44"/>
        </w:rPr>
        <w:t>华</w:t>
      </w:r>
      <w:r>
        <w:rPr>
          <w:rFonts w:hint="eastAsia"/>
          <w:b/>
          <w:bCs/>
          <w:color w:val="auto"/>
          <w:sz w:val="44"/>
          <w:lang w:val="en-US" w:eastAsia="zh-CN"/>
        </w:rPr>
        <w:t>中</w:t>
      </w:r>
      <w:r>
        <w:rPr>
          <w:rFonts w:hint="eastAsia"/>
          <w:b/>
          <w:bCs/>
          <w:sz w:val="44"/>
          <w:lang w:val="en-US" w:eastAsia="zh-CN"/>
        </w:rPr>
        <w:t>科技大学2022~2023学年第一</w:t>
      </w:r>
      <w:r>
        <w:rPr>
          <w:b/>
          <w:bCs/>
          <w:sz w:val="44"/>
        </w:rPr>
        <w:t>学</w:t>
      </w:r>
      <w:r>
        <w:rPr>
          <w:rFonts w:hint="eastAsia"/>
          <w:b/>
          <w:bCs/>
          <w:sz w:val="44"/>
          <w:lang w:val="en-US" w:eastAsia="zh-CN"/>
        </w:rPr>
        <w:t>期</w:t>
      </w:r>
    </w:p>
    <w:p>
      <w:pPr>
        <w:jc w:val="center"/>
        <w:rPr>
          <w:bCs/>
          <w:szCs w:val="21"/>
        </w:rPr>
      </w:pPr>
      <w:r>
        <w:rPr>
          <w:bCs/>
          <w:sz w:val="28"/>
          <w:szCs w:val="28"/>
        </w:rPr>
        <w:t>《概率</w:t>
      </w:r>
      <w:r>
        <w:rPr>
          <w:rFonts w:hint="eastAsia"/>
          <w:bCs/>
          <w:sz w:val="28"/>
          <w:szCs w:val="28"/>
          <w:lang w:val="en-US" w:eastAsia="zh-CN"/>
        </w:rPr>
        <w:t>论与数理</w:t>
      </w:r>
      <w:r>
        <w:rPr>
          <w:bCs/>
          <w:sz w:val="28"/>
          <w:szCs w:val="28"/>
        </w:rPr>
        <w:t>统计》考试试卷（A卷）</w:t>
      </w:r>
    </w:p>
    <w:p>
      <w:pPr>
        <w:jc w:val="center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bCs/>
          <w:sz w:val="24"/>
        </w:rPr>
        <w:t xml:space="preserve">课程性质：（必修）  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bCs/>
          <w:sz w:val="24"/>
        </w:rPr>
        <w:t xml:space="preserve">  使用范围：（</w:t>
      </w:r>
      <w:r>
        <w:rPr>
          <w:rFonts w:hint="eastAsia"/>
          <w:bCs/>
          <w:sz w:val="24"/>
          <w:lang w:val="en-US" w:eastAsia="zh-CN"/>
        </w:rPr>
        <w:t>理工</w:t>
      </w:r>
      <w:r>
        <w:rPr>
          <w:bCs/>
          <w:sz w:val="24"/>
        </w:rPr>
        <w:t>类本科</w:t>
      </w:r>
      <w:r>
        <w:rPr>
          <w:rFonts w:hint="eastAsia"/>
          <w:bCs/>
          <w:sz w:val="24"/>
          <w:lang w:val="en-US" w:eastAsia="zh-CN"/>
        </w:rPr>
        <w:t>2021级</w:t>
      </w:r>
      <w:r>
        <w:rPr>
          <w:bCs/>
          <w:sz w:val="24"/>
        </w:rPr>
        <w:t>）</w:t>
      </w:r>
    </w:p>
    <w:p>
      <w:pPr>
        <w:spacing w:before="93" w:beforeLines="30" w:after="93" w:afterLines="30"/>
        <w:jc w:val="center"/>
        <w:rPr>
          <w:bCs/>
          <w:sz w:val="24"/>
        </w:rPr>
      </w:pPr>
      <w:r>
        <w:rPr>
          <w:bCs/>
          <w:sz w:val="24"/>
        </w:rPr>
        <w:t>考试时间：202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>年</w:t>
      </w:r>
      <w:r>
        <w:rPr>
          <w:rFonts w:hint="eastAsia"/>
          <w:bCs/>
          <w:sz w:val="24"/>
          <w:lang w:val="en-US" w:eastAsia="zh-CN"/>
        </w:rPr>
        <w:t>02</w:t>
      </w:r>
      <w:r>
        <w:rPr>
          <w:bCs/>
          <w:sz w:val="24"/>
        </w:rPr>
        <w:t>月</w:t>
      </w:r>
      <w:r>
        <w:rPr>
          <w:rFonts w:hint="eastAsia"/>
          <w:bCs/>
          <w:sz w:val="24"/>
          <w:lang w:val="en-US" w:eastAsia="zh-CN"/>
        </w:rPr>
        <w:t>14</w:t>
      </w:r>
      <w:r>
        <w:rPr>
          <w:bCs/>
          <w:sz w:val="24"/>
        </w:rPr>
        <w:t>日</w:t>
      </w:r>
      <w:r>
        <w:rPr>
          <w:rFonts w:hint="eastAsia"/>
          <w:bCs/>
          <w:sz w:val="24"/>
          <w:lang w:val="en-US" w:eastAsia="zh-CN"/>
        </w:rPr>
        <w:t>（08:30~11:00）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bCs/>
          <w:sz w:val="24"/>
        </w:rPr>
        <w:t>考</w:t>
      </w:r>
      <w:r>
        <w:rPr>
          <w:rFonts w:hint="eastAsia"/>
          <w:bCs/>
          <w:sz w:val="24"/>
          <w:lang w:val="en-US" w:eastAsia="zh-CN"/>
        </w:rPr>
        <w:t>试</w:t>
      </w:r>
      <w:r>
        <w:rPr>
          <w:bCs/>
          <w:sz w:val="24"/>
        </w:rPr>
        <w:t>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tbl>
      <w:tblPr>
        <w:tblStyle w:val="5"/>
        <w:tblW w:w="80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000"/>
        <w:gridCol w:w="893"/>
        <w:gridCol w:w="674"/>
        <w:gridCol w:w="674"/>
        <w:gridCol w:w="674"/>
        <w:gridCol w:w="674"/>
        <w:gridCol w:w="67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题  号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一</w:t>
            </w:r>
            <w:r>
              <w:rPr>
                <w:rFonts w:hint="eastAsia"/>
                <w:sz w:val="24"/>
                <w:lang w:val="en-US" w:eastAsia="zh-CN"/>
              </w:rPr>
              <w:t>(1~10)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二</w:t>
            </w:r>
            <w:r>
              <w:rPr>
                <w:rFonts w:hint="eastAsia"/>
                <w:sz w:val="24"/>
                <w:lang w:val="en-US" w:eastAsia="zh-CN"/>
              </w:rPr>
              <w:t>(1~4)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五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六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七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分  值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561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sz w:val="24"/>
              </w:rPr>
              <w:t>阅卷教师签名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2084" w:tblpY="124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88" w:beforeLines="60" w:after="95" w:afterLines="30" w:line="440" w:lineRule="exact"/>
        <w:ind w:left="210" w:leftChars="0" w:firstLineChars="0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单项选择</w:t>
      </w:r>
      <w:r>
        <w:rPr>
          <w:b/>
          <w:sz w:val="28"/>
          <w:szCs w:val="28"/>
        </w:rPr>
        <w:t>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每小题3分，共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  <w:lang w:val="en-US" w:eastAsia="zh-CN"/>
        </w:rPr>
        <w:t>请用2B铅笔将所选答案的字母涂在答题卡相应字母且涂满涂实）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hanging="420" w:hangingChars="175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设有</w:t>
      </w:r>
      <w:r>
        <w:rPr>
          <w:position w:val="-6"/>
        </w:rPr>
        <w:object>
          <v:shape id="_x0000_i1025" o:spt="75" type="#_x0000_t75" style="height:16.75pt;width:54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三个事件,</w:t>
      </w:r>
      <w:r>
        <w:rPr>
          <w:position w:val="-6"/>
        </w:rPr>
        <w:object>
          <v:shape id="_x0000_i1026" o:spt="75" type="#_x0000_t75" style="height:16.75pt;width:35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相互独立，</w:t>
      </w:r>
      <w:r>
        <w:rPr>
          <w:position w:val="-6"/>
        </w:rPr>
        <w:object>
          <v:shape id="_x0000_i1027" o:spt="75" type="#_x0000_t75" style="height:16.75pt;width:34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相互独立，则</w:t>
      </w:r>
      <w:r>
        <w:rPr>
          <w:position w:val="-12"/>
          <w:sz w:val="24"/>
        </w:rPr>
        <w:object>
          <v:shape id="_x0000_i1028" o:spt="75" type="#_x0000_t75" style="height:17.65pt;width:31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/>
          <w:sz w:val="24"/>
          <w:lang w:val="en-US" w:eastAsia="zh-CN"/>
        </w:rPr>
        <w:t>与</w:t>
      </w:r>
      <w:r>
        <w:rPr>
          <w:position w:val="-6"/>
          <w:sz w:val="24"/>
        </w:rPr>
        <w:object>
          <v:shape id="_x0000_i1029" o:spt="75" type="#_x0000_t75" style="height:14.55pt;width:10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/>
          <w:sz w:val="24"/>
          <w:lang w:val="en-US" w:eastAsia="zh-CN"/>
        </w:rPr>
        <w:t>相互独立的充分必要条件是：</w:t>
      </w: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6"/>
          <w:sz w:val="24"/>
        </w:rPr>
        <w:object>
          <v:shape id="_x0000_i1030" o:spt="75" type="#_x0000_t75" style="height:14.45pt;width:29.3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相互独立；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2"/>
          <w:sz w:val="24"/>
        </w:rPr>
        <w:object>
          <v:shape id="_x0000_i1031" o:spt="75" type="#_x0000_t75" style="height:17.7pt;width:51.5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position w:val="-14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  <w:sz w:val="24"/>
        </w:rPr>
        <w:object>
          <v:shape id="_x0000_i1032" o:spt="75" type="#_x0000_t75" style="height:13.45pt;width:20.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  <w:sz w:val="24"/>
        </w:rPr>
        <w:object>
          <v:shape id="_x0000_i1033" o:spt="75" type="#_x0000_t75" style="height:14.4pt;width:12.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相互独立；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4"/>
          <w:sz w:val="24"/>
        </w:rPr>
        <w:object>
          <v:shape id="_x0000_i1034" o:spt="75" type="#_x0000_t75" style="height:13.45pt;width:20.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6"/>
          <w:sz w:val="24"/>
        </w:rPr>
        <w:object>
          <v:shape id="_x0000_i1035" o:spt="75" type="#_x0000_t75" style="height:14.4pt;width:12.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互不相容；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right="92" w:rightChars="44" w:hanging="480" w:hangingChars="2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2</w:t>
      </w:r>
      <w:r>
        <w:rPr>
          <w:b/>
          <w:bCs/>
          <w:color w:val="auto"/>
          <w:sz w:val="24"/>
        </w:rPr>
        <w:t>.</w:t>
      </w:r>
      <w:r>
        <w:rPr>
          <w:b w:val="0"/>
          <w:bCs w:val="0"/>
          <w:color w:val="auto"/>
          <w:sz w:val="24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 xml:space="preserve">设 </w:t>
      </w:r>
      <w:r>
        <w:rPr>
          <w:position w:val="-14"/>
          <w:sz w:val="24"/>
        </w:rPr>
        <w:object>
          <v:shape id="_x0000_i1036" o:spt="75" type="#_x0000_t75" style="height:20.9pt;width:163.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i w:val="0"/>
          <w:iCs w:val="0"/>
          <w:sz w:val="24"/>
          <w:lang w:val="en-US" w:eastAsia="zh-CN"/>
        </w:rPr>
        <w:t xml:space="preserve">则 </w:t>
      </w:r>
      <w:r>
        <w:rPr>
          <w:position w:val="-14"/>
        </w:rPr>
        <w:object>
          <v:shape id="_x0000_i1037" o:spt="75" type="#_x0000_t75" style="height:22.45pt;width:93.0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sz w:val="24"/>
        </w:rPr>
        <w:t xml:space="preserve">(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>)</w:t>
      </w:r>
      <w:r>
        <w:rPr>
          <w:rFonts w:hint="eastAsia"/>
          <w:sz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eastAsia="zh-CN"/>
        </w:rPr>
        <w:t>.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position w:val="-22"/>
        </w:rPr>
        <w:object>
          <v:shape id="_x0000_i1038" o:spt="75" type="#_x0000_t75" style="height:30.45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6"/>
        </w:rPr>
        <w:object>
          <v:shape id="_x0000_i1039" o:spt="75" type="#_x0000_t75" style="height:16.95pt;width:18.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 xml:space="preserve">；  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6"/>
        </w:rPr>
        <w:object>
          <v:shape id="_x0000_i1040" o:spt="75" type="#_x0000_t75" style="height:16.95pt;width:34.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 xml:space="preserve">      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22"/>
        </w:rPr>
        <w:object>
          <v:shape id="_x0000_i1041" o:spt="75" type="#_x0000_t75" style="height:29.9pt;width:19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92" w:rightChars="44" w:hanging="480" w:hangingChars="200"/>
        <w:textAlignment w:val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lang w:val="en-US" w:eastAsia="zh-CN"/>
        </w:rPr>
        <w:t>已知</w:t>
      </w:r>
      <w:r>
        <w:rPr>
          <w:position w:val="-26"/>
        </w:rPr>
        <w:object>
          <v:shape id="_x0000_i1042" o:spt="75" type="#_x0000_t75" style="height:31.95pt;width:97.5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其中</w:t>
      </w:r>
      <w:r>
        <w:rPr>
          <w:rFonts w:ascii="宋体" w:hAnsi="宋体"/>
          <w:position w:val="-10"/>
          <w:sz w:val="24"/>
        </w:rPr>
        <w:object>
          <v:shape id="_x0000_i1043" o:spt="75" type="#_x0000_t75" style="height:19.25pt;width:3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为标准正态分布的分布函数，则</w:t>
      </w:r>
      <w:r>
        <w:rPr>
          <w:position w:val="-6"/>
        </w:rPr>
        <w:object>
          <v:shape id="_x0000_i1044" o:spt="75" type="#_x0000_t75" style="height:13.95pt;width:42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textAlignment w:val="auto"/>
        <w:rPr>
          <w:position w:val="-12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45" o:spt="75" type="#_x0000_t75" style="height:20.3pt;width:49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position w:val="-14"/>
          <w:u w:val="none"/>
        </w:rPr>
        <w:object>
          <v:shape id="_x0000_i1046" o:spt="75" type="#_x0000_t75" style="height:20.3pt;width:4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47" o:spt="75" type="#_x0000_t75" style="height:20.3pt;width:51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 xml:space="preserve"> D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4"/>
          <w:u w:val="none"/>
        </w:rPr>
        <w:object>
          <v:shape id="_x0000_i1048" o:spt="75" type="#_x0000_t75" style="height:20.3pt;width:49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新冠疫情期间，全球每24小时内被新冠病感染的人数</w:t>
      </w:r>
      <w:r>
        <w:rPr>
          <w:bCs/>
          <w:position w:val="-10"/>
          <w:sz w:val="24"/>
        </w:rPr>
        <w:object>
          <v:shape id="_x0000_i1049" o:spt="75" type="#_x0000_t75" style="height:20.1pt;width:73.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；被感染的人群中出现无症状者占比</w:t>
      </w:r>
      <w:r>
        <w:rPr>
          <w:bCs/>
          <w:position w:val="-20"/>
          <w:sz w:val="24"/>
        </w:rPr>
        <w:object>
          <v:shape id="_x0000_i1050" o:spt="75" type="#_x0000_t75" style="height:30.75pt;width:14.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bCs/>
          <w:sz w:val="24"/>
        </w:rPr>
        <w:t>，</w: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用</w:t>
      </w:r>
      <w:r>
        <w:rPr>
          <w:bCs/>
          <w:position w:val="-4"/>
          <w:sz w:val="24"/>
        </w:rPr>
        <w:object>
          <v:shape id="_x0000_i1051" o:spt="75" type="#_x0000_t75" style="height:13.55pt;width:10.8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表示全球每24小时内被病毒感染后无症状者的人数，则下列4个结论：</w:t>
      </w:r>
      <w:r>
        <w:rPr>
          <w:position w:val="-14"/>
          <w:u w:val="none"/>
        </w:rPr>
        <w:object>
          <v:shape id="_x0000_i1052" o:spt="75" type="#_x0000_t75" style="height:20.4pt;width:48.5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与</w:t>
      </w:r>
      <w:r>
        <w:rPr>
          <w:position w:val="-6"/>
          <w:u w:val="none"/>
        </w:rPr>
        <w:object>
          <v:shape id="_x0000_i1053" o:spt="75" type="#_x0000_t75" style="height:14.25pt;width:26.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相互独立；   </w:t>
      </w:r>
      <w:r>
        <w:rPr>
          <w:position w:val="-18"/>
          <w:u w:val="none"/>
        </w:rPr>
        <w:object>
          <v:shape id="_x0000_i1054" o:spt="75" type="#_x0000_t75" style="height:24.5pt;width:94.8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/>
          <w:position w:val="-16"/>
          <w:u w:val="none"/>
          <w:lang w:val="en-US" w:eastAsia="zh-CN"/>
        </w:rPr>
        <w:t xml:space="preserve">     </w:t>
      </w:r>
      <w:r>
        <w:rPr>
          <w:position w:val="-16"/>
          <w:u w:val="none"/>
        </w:rPr>
        <w:object>
          <v:shape id="_x0000_i1055" o:spt="75" type="#_x0000_t75" style="height:22.45pt;width:108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/>
          <w:position w:val="-16"/>
          <w:u w:val="none"/>
          <w:lang w:val="en-US" w:eastAsia="zh-CN"/>
        </w:rPr>
        <w:t xml:space="preserve">   </w:t>
      </w:r>
      <w:r>
        <w:rPr>
          <w:position w:val="-16"/>
          <w:u w:val="none"/>
        </w:rPr>
        <w:object>
          <v:shape id="_x0000_i1056" o:spt="75" type="#_x0000_t75" style="height:22.45pt;width:160.4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中，正确的是：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 w:firstLine="240" w:firstLineChars="100"/>
        <w:textAlignment w:val="auto"/>
        <w:rPr>
          <w:position w:val="-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7" o:spt="75" type="#_x0000_t75" style="height:20.4pt;width:45.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8" o:spt="75" type="#_x0000_t75" style="height:20.4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</w:t>
      </w:r>
      <w:r>
        <w:rPr>
          <w:rFonts w:hint="eastAsia"/>
          <w:position w:val="-1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59" o:spt="75" type="#_x0000_t75" style="height:20.4pt;width:39.7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4"/>
          <w:u w:val="none"/>
        </w:rPr>
        <w:object>
          <v:shape id="_x0000_i1060" o:spt="75" type="#_x0000_t75" style="height:20.45pt;width:36.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5</w:t>
      </w:r>
      <w:r>
        <w:rPr>
          <w:rFonts w:hint="eastAsia"/>
          <w:b/>
          <w:bCs/>
          <w:color w:val="auto"/>
          <w:sz w:val="24"/>
        </w:rPr>
        <w:t>.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0"/>
          <w:sz w:val="24"/>
        </w:rPr>
        <w:object>
          <v:shape id="_x0000_i1061" o:spt="75" type="#_x0000_t75" style="height:19.8pt;width:96.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，</w:t>
      </w:r>
      <w:r>
        <w:rPr>
          <w:position w:val="-14"/>
          <w:u w:val="none"/>
        </w:rPr>
        <w:object>
          <v:shape id="_x0000_i1062" o:spt="75" type="#_x0000_t75" style="height:20.4pt;width:30.3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为</w:t>
      </w:r>
      <w:r>
        <w:rPr>
          <w:position w:val="-4"/>
          <w:u w:val="none"/>
        </w:rPr>
        <w:object>
          <v:shape id="_x0000_i1063" o:spt="75" type="#_x0000_t75" style="height:13.25pt;width:14.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的分布函数，在下列4种说法</w:t>
      </w:r>
      <w:r>
        <w:rPr>
          <w:rFonts w:hint="eastAsia"/>
          <w:bCs/>
          <w:sz w:val="11"/>
          <w:szCs w:val="11"/>
          <w:lang w:val="en-US" w:eastAsia="zh-CN"/>
        </w:rPr>
        <w:t xml:space="preserve"> </w:t>
      </w:r>
      <w:r>
        <w:rPr>
          <w:position w:val="-14"/>
          <w:u w:val="none"/>
        </w:rPr>
        <w:object>
          <v:shape id="_x0000_i1064" o:spt="75" type="#_x0000_t75" style="height:20.4pt;width:94.9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position w:val="-24"/>
          <w:u w:val="none"/>
        </w:rPr>
        <w:object>
          <v:shape id="_x0000_i1065" o:spt="75" type="#_x0000_t75" style="height:30.6pt;width:281.6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中，正确的是：</w:t>
      </w:r>
      <w:r>
        <w:rPr>
          <w:rFonts w:hint="eastAsia"/>
          <w:sz w:val="24"/>
        </w:rPr>
        <w:t>(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315" w:leftChars="0" w:right="92" w:rightChars="44" w:firstLine="0" w:firstLineChars="0"/>
        <w:textAlignment w:val="auto"/>
        <w:rPr>
          <w:sz w:val="24"/>
        </w:rPr>
      </w:pPr>
      <w:r>
        <w:rPr>
          <w:position w:val="-14"/>
          <w:u w:val="none"/>
        </w:rPr>
        <w:object>
          <v:shape id="_x0000_i1066" o:spt="75" type="#_x0000_t75" style="height:20.35pt;width:37.5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67" o:spt="75" type="#_x0000_t75" style="height:20.4pt;width:39.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 xml:space="preserve">. </w:t>
      </w:r>
      <w:r>
        <w:rPr>
          <w:position w:val="-14"/>
          <w:u w:val="none"/>
        </w:rPr>
        <w:object>
          <v:shape id="_x0000_i1068" o:spt="75" type="#_x0000_t75" style="height:20.35pt;width:36.1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/>
          <w:position w:val="-14"/>
          <w:u w:val="none"/>
          <w:lang w:val="en-US" w:eastAsia="zh-CN"/>
        </w:rPr>
        <w:t xml:space="preserve">     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 </m:t>
        </m:r>
      </m:oMath>
      <w:r>
        <w:rPr>
          <w:position w:val="-14"/>
          <w:u w:val="none"/>
        </w:rPr>
        <w:object>
          <v:shape id="_x0000_i1069" o:spt="75" type="#_x0000_t75" style="height:20.35pt;width:35.3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hanging="420" w:hangingChars="175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rFonts w:hint="eastAsia"/>
          <w:bCs/>
          <w:sz w:val="24"/>
          <w:lang w:val="en-US" w:eastAsia="zh-CN"/>
        </w:rPr>
        <w:t>两个二维随机向量</w:t>
      </w:r>
      <w:r>
        <w:rPr>
          <w:bCs/>
          <w:position w:val="-10"/>
          <w:sz w:val="24"/>
        </w:rPr>
        <w:object>
          <v:shape id="_x0000_i1070" o:spt="75" type="#_x0000_t75" style="height:17pt;width:36.3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与</w:t>
      </w:r>
      <w:r>
        <w:rPr>
          <w:bCs/>
          <w:position w:val="-10"/>
          <w:sz w:val="24"/>
        </w:rPr>
        <w:object>
          <v:shape id="_x0000_i1071" o:spt="75" type="#_x0000_t75" style="height:17pt;width:39.4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相互独立且同分布，</w:t>
      </w:r>
      <w:r>
        <w:rPr>
          <w:rFonts w:hint="eastAsia"/>
          <w:bCs/>
          <w:position w:val="-14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则下列结论不一定成立的是：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92" w:rightChars="44" w:firstLine="221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2"/>
          <w:u w:val="none"/>
        </w:rPr>
        <w:object>
          <v:shape id="_x0000_i1072" o:spt="75" type="#_x0000_t75" style="height:18.35pt;width:1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12"/>
          <w:u w:val="none"/>
        </w:rPr>
        <w:object>
          <v:shape id="_x0000_i1073" o:spt="75" type="#_x0000_t75" style="height:18.35pt;width:1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独立；</w:t>
      </w:r>
      <w:r>
        <w:rPr>
          <w:rFonts w:hint="eastAsia"/>
          <w:sz w:val="24"/>
        </w:rPr>
        <w:t xml:space="preserve"> 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12"/>
          <w:u w:val="none"/>
        </w:rPr>
        <w:object>
          <v:shape id="_x0000_i1074" o:spt="75" type="#_x0000_t75" style="height:18.35pt;width:1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12"/>
          <w:u w:val="none"/>
        </w:rPr>
        <w:object>
          <v:shape id="_x0000_i1075" o:spt="75" type="#_x0000_t75" style="height:18.35pt;width:13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独立； 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cs="Times New Roman"/>
          <w:b/>
          <w:bCs/>
          <w:sz w:val="24"/>
          <w:lang w:eastAsia="zh-CN"/>
        </w:rPr>
        <w:t>.</w:t>
      </w:r>
      <w:r>
        <w:rPr>
          <w:rFonts w:hint="eastAsia" w:cs="Times New Roman"/>
          <w:b/>
          <w:bCs/>
          <w:sz w:val="24"/>
          <w:lang w:val="en-US" w:eastAsia="zh-CN"/>
        </w:rPr>
        <w:t xml:space="preserve"> </w:t>
      </w:r>
      <w:r>
        <w:rPr>
          <w:rFonts w:hint="eastAsia" w:cs="Times New Roman"/>
          <w:b/>
          <w:bCs/>
          <w:sz w:val="10"/>
          <w:szCs w:val="10"/>
          <w:lang w:val="en-US" w:eastAsia="zh-CN"/>
        </w:rPr>
        <w:t xml:space="preserve"> </w:t>
      </w:r>
      <w:r>
        <w:rPr>
          <w:position w:val="-12"/>
          <w:u w:val="none"/>
        </w:rPr>
        <w:object>
          <v:shape id="_x0000_i1076" o:spt="75" type="#_x0000_t75" style="height:18.35pt;width:1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12"/>
          <w:u w:val="none"/>
        </w:rPr>
        <w:object>
          <v:shape id="_x0000_i1077" o:spt="75" type="#_x0000_t75" style="height:18.35pt;width:17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同分布；</w:t>
      </w:r>
      <w:r>
        <w:rPr>
          <w:rFonts w:hint="eastAsia"/>
          <w:position w:val="-10"/>
          <w:u w:val="non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12"/>
          <w:u w:val="none"/>
        </w:rPr>
        <w:object>
          <v:shape id="_x0000_i1078" o:spt="75" type="#_x0000_t75" style="height:18.35pt;width:1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与</w:t>
      </w:r>
      <w:r>
        <w:rPr>
          <w:position w:val="-12"/>
          <w:u w:val="none"/>
        </w:rPr>
        <w:object>
          <v:shape id="_x0000_i1079" o:spt="75" type="#_x0000_t75" style="height:18.35pt;width:11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独立；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hanging="420" w:hangingChars="175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2"/>
          <w:sz w:val="24"/>
        </w:rPr>
        <w:object>
          <v:shape id="_x0000_i1080" o:spt="75" type="#_x0000_t75" style="height:18pt;width:78.4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是来自总体</w:t>
      </w:r>
      <w:r>
        <w:rPr>
          <w:bCs/>
          <w:position w:val="-10"/>
          <w:sz w:val="24"/>
        </w:rPr>
        <w:object>
          <v:shape id="_x0000_i1081" o:spt="75" type="#_x0000_t75" style="height:18pt;width:41.3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</w:t>
      </w:r>
      <w:r>
        <w:rPr>
          <w:rFonts w:hint="eastAsia"/>
          <w:bCs/>
          <w:i/>
          <w:iCs/>
          <w:sz w:val="24"/>
          <w:lang w:val="en-US" w:eastAsia="zh-CN"/>
        </w:rPr>
        <w:t>i.i.d</w:t>
      </w:r>
      <w:r>
        <w:rPr>
          <w:rFonts w:hint="eastAsia"/>
          <w:bCs/>
          <w:sz w:val="24"/>
          <w:lang w:val="en-US" w:eastAsia="zh-CN"/>
        </w:rPr>
        <w:t>样本，</w:t>
      </w:r>
      <w:r>
        <w:rPr>
          <w:bCs/>
          <w:position w:val="-10"/>
          <w:sz w:val="24"/>
        </w:rPr>
        <w:object>
          <v:shape id="_x0000_i1082" o:spt="75" type="#_x0000_t75" style="height:18pt;width:35.3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分别为其样本均值与样本方差，则下列结论正确的是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18"/>
          <w:u w:val="none"/>
        </w:rPr>
        <w:object>
          <v:shape id="_x0000_i1083" o:spt="75" type="#_x0000_t75" style="height:24.4pt;width:77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hint="eastAsia"/>
          <w:position w:val="-20"/>
          <w:u w:val="none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position w:val="-36"/>
          <w:u w:val="none"/>
        </w:rPr>
        <w:object>
          <v:shape id="_x0000_i1084" o:spt="75" type="#_x0000_t75" style="height:37.65pt;width:9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0"/>
          <w:u w:val="none"/>
        </w:rPr>
        <w:object>
          <v:shape id="_x0000_i1085" o:spt="75" type="#_x0000_t75" style="height:31.55pt;width:6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hint="eastAsia"/>
          <w:position w:val="-20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</m:t>
        </m:r>
      </m:oMath>
      <w:r>
        <w:rPr>
          <w:position w:val="-30"/>
          <w:u w:val="none"/>
        </w:rPr>
        <w:object>
          <v:shape id="_x0000_i1086" o:spt="75" type="#_x0000_t75" style="height:36.6pt;width:99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right="92" w:rightChars="44" w:hanging="480" w:hangingChars="200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设</w:t>
      </w:r>
      <w:r>
        <w:rPr>
          <w:bCs/>
          <w:position w:val="-12"/>
          <w:sz w:val="24"/>
        </w:rPr>
        <w:object>
          <v:shape id="_x0000_i1087" o:spt="75" type="#_x0000_t75" style="height:18pt;width:50.35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为独立同分布的随机变量序列，</w:t>
      </w:r>
      <w:r>
        <w:rPr>
          <w:bCs/>
          <w:position w:val="-12"/>
          <w:sz w:val="24"/>
        </w:rPr>
        <w:object>
          <v:shape id="_x0000_i1088" o:spt="75" type="#_x0000_t75" style="height:19pt;width:115.9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  <w:r>
        <w:rPr>
          <w:rFonts w:hint="eastAsia"/>
          <w:bCs/>
          <w:position w:val="-10"/>
          <w:sz w:val="24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则下列结论成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7" w:leftChars="194" w:right="92" w:rightChars="44" w:firstLine="11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/>
          <w:bCs/>
          <w:sz w:val="24"/>
          <w:lang w:val="en-US" w:eastAsia="zh-CN"/>
        </w:rPr>
        <w:t>的是：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0" w:lineRule="atLeast"/>
        <w:ind w:left="239" w:leftChars="114" w:right="92" w:rightChars="44" w:firstLine="9" w:firstLineChars="4"/>
        <w:textAlignment w:val="auto"/>
        <w:rPr>
          <w:rFonts w:hint="eastAsia" w:ascii="仿宋_GB2312" w:hAnsi="宋体" w:eastAsia="仿宋_GB2312"/>
          <w:sz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8"/>
          <w:u w:val="none"/>
        </w:rPr>
        <w:object>
          <v:shape id="_x0000_i1089" o:spt="75" type="#_x0000_t75" style="height:35.7pt;width:162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position w:val="-28"/>
          <w:u w:val="none"/>
        </w:rPr>
        <w:object>
          <v:shape id="_x0000_i1090" o:spt="75" type="#_x0000_t75" style="height:35.7pt;width:163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right="92" w:rightChars="44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hint="eastAsia"/>
          <w:sz w:val="24"/>
        </w:rPr>
        <w:t xml:space="preserve"> </w:t>
      </w:r>
      <w:r>
        <w:rPr>
          <w:position w:val="-28"/>
          <w:u w:val="none"/>
        </w:rPr>
        <w:object>
          <v:shape id="_x0000_i1091" o:spt="75" type="#_x0000_t75" style="height:35.7pt;width:162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  </m:t>
        </m:r>
      </m:oMath>
      <w:r>
        <w:rPr>
          <w:position w:val="-28"/>
          <w:u w:val="none"/>
        </w:rPr>
        <w:object>
          <v:shape id="_x0000_i1092" o:spt="75" type="#_x0000_t75" style="height:35.7pt;width:16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240" w:lineRule="auto"/>
        <w:ind w:right="92" w:rightChars="44"/>
        <w:jc w:val="left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9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bCs/>
          <w:position w:val="-12"/>
          <w:sz w:val="24"/>
        </w:rPr>
        <w:object>
          <v:shape id="_x0000_i1093" o:spt="75" type="#_x0000_t75" style="height:18pt;width:53.4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为相互独立的随机变量序列，根据辛钦大数定律的条件，</w:t>
      </w:r>
      <w:r>
        <w:rPr>
          <w:bCs/>
          <w:position w:val="-12"/>
          <w:sz w:val="24"/>
        </w:rPr>
        <w:object>
          <v:shape id="_x0000_i1094" o:spt="75" type="#_x0000_t75" style="height:18pt;width:53.5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服从大数定律，则只要</w:t>
      </w:r>
      <w:r>
        <w:rPr>
          <w:bCs/>
          <w:position w:val="-14"/>
          <w:sz w:val="24"/>
        </w:rPr>
        <w:object>
          <v:shape id="_x0000_i1095" o:spt="75" type="#_x0000_t75" style="height:20.85pt;width:57.2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事满满足： 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92" w:rightChars="44" w:firstLine="2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.有相同的数学期望；</w:t>
      </w:r>
      <w:r>
        <w:rPr>
          <w:rFonts w:hint="eastAsia"/>
          <w:sz w:val="24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  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.服从同一离散型分布；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92" w:rightChars="44" w:firstLine="220" w:firstLineChars="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.服从同一泊松分布；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    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. </m:t>
        </m:r>
        <m:r>
          <m:rPr>
            <m:sty m:val="p"/>
          </m:rPr>
          <w:rPr>
            <w:rFonts w:hint="eastAsia" w:ascii="Cambria Math" w:hAnsi="宋体"/>
            <w:sz w:val="24"/>
            <w:lang w:val="en-US" w:eastAsia="zh-CN"/>
          </w:rPr>
          <m:t>服从同一连续型分布；</m:t>
        </m:r>
        <m:r>
          <m:rPr>
            <m:sty m:val="p"/>
          </m:rPr>
          <w:rPr>
            <w:rFonts w:hint="default" w:ascii="Cambria Math" w:hAnsi="宋体"/>
            <w:sz w:val="24"/>
            <w:lang w:val="en-US" w:eastAsia="zh-CN"/>
          </w:rPr>
          <m:t xml:space="preserve"> 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63" w:beforeLines="20" w:line="240" w:lineRule="auto"/>
        <w:ind w:right="92" w:rightChars="44"/>
        <w:textAlignment w:val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bCs/>
          <w:sz w:val="24"/>
        </w:rPr>
        <w:t>设</w:t>
      </w:r>
      <w:r>
        <w:rPr>
          <w:rFonts w:hint="eastAsia"/>
          <w:bCs/>
          <w:sz w:val="24"/>
          <w:lang w:val="en-US" w:eastAsia="zh-CN"/>
        </w:rPr>
        <w:t>总体</w:t>
      </w:r>
      <w:r>
        <w:rPr>
          <w:bCs/>
          <w:position w:val="-10"/>
          <w:sz w:val="24"/>
        </w:rPr>
        <w:object>
          <v:shape id="_x0000_i1096" o:spt="75" type="#_x0000_t75" style="height:18pt;width:70.5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，其中：参数</w:t>
      </w:r>
      <w:r>
        <w:rPr>
          <w:bCs/>
          <w:position w:val="-10"/>
          <w:sz w:val="24"/>
        </w:rPr>
        <w:object>
          <v:shape id="_x0000_i1097" o:spt="75" type="#_x0000_t75" style="height:13pt;width:12.1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未知，参数</w:t>
      </w:r>
      <w:r>
        <w:rPr>
          <w:bCs/>
          <w:position w:val="-6"/>
          <w:sz w:val="24"/>
        </w:rPr>
        <w:object>
          <v:shape id="_x0000_i1098" o:spt="75" type="#_x0000_t75" style="height:16pt;width:16.1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9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已知；若给定了样本容量</w:t>
      </w:r>
      <w:r>
        <w:rPr>
          <w:bCs/>
          <w:position w:val="-6"/>
          <w:sz w:val="24"/>
        </w:rPr>
        <w:object>
          <v:shape id="_x0000_i1099" o:spt="75" type="#_x0000_t75" style="height:11.5pt;width:9.8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以及置信水平</w:t>
      </w:r>
      <w:r>
        <w:rPr>
          <w:bCs/>
          <w:position w:val="-14"/>
          <w:sz w:val="24"/>
        </w:rPr>
        <w:object>
          <v:shape id="_x0000_i1100" o:spt="75" type="#_x0000_t75" style="height:21pt;width:76.9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时，则参数</w:t>
      </w:r>
      <w:r>
        <w:rPr>
          <w:bCs/>
          <w:position w:val="-10"/>
          <w:sz w:val="24"/>
        </w:rPr>
        <w:object>
          <v:shape id="_x0000_i1101" o:spt="75" type="#_x0000_t75" style="height:13.6pt;width:11.8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的双侧置信区间的长度随样本均值</w:t>
      </w:r>
      <w:r>
        <w:rPr>
          <w:bCs/>
          <w:position w:val="-10"/>
          <w:sz w:val="24"/>
        </w:rPr>
        <w:object>
          <v:shape id="_x0000_i1102" o:spt="75" type="#_x0000_t75" style="height:19.9pt;width:16.7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的增加而 </w:t>
      </w:r>
      <w:r>
        <w:rPr>
          <w:rFonts w:hint="eastAsia"/>
          <w:sz w:val="24"/>
        </w:rPr>
        <w:t xml:space="preserve">( </w:t>
      </w:r>
      <w:r>
        <w:rPr>
          <w:rFonts w:ascii="宋体" w:hAnsi="宋体"/>
          <w:sz w:val="24"/>
        </w:rPr>
        <w:t xml:space="preserve">   </w:t>
      </w:r>
      <w:r>
        <w:rPr>
          <w:rFonts w:hint="eastAsia"/>
          <w:sz w:val="24"/>
        </w:rPr>
        <w:t xml:space="preserve"> )</w:t>
      </w:r>
      <w:r>
        <w:rPr>
          <w:rFonts w:hint="eastAsia" w:ascii="宋体" w:hAnsi="宋体"/>
          <w:sz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240" w:firstLineChars="100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</w:rPr>
        <w:t>A</w:t>
      </w:r>
      <w:r>
        <w:rPr>
          <w:rFonts w:hint="eastAsia" w:ascii="宋体" w:hAnsi="宋体"/>
          <w:sz w:val="24"/>
          <w:lang w:val="en-US" w:eastAsia="zh-CN"/>
        </w:rPr>
        <w:t>.不变</w:t>
      </w:r>
      <w:r>
        <w:rPr>
          <w:rFonts w:hint="eastAsia" w:ascii="仿宋_GB2312" w:hAnsi="宋体" w:eastAsia="仿宋_GB2312"/>
          <w:sz w:val="24"/>
        </w:rPr>
        <w:t xml:space="preserve">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 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B</w:t>
      </w:r>
      <w:r>
        <w:rPr>
          <w:rFonts w:hint="eastAsia" w:ascii="宋体" w:hAnsi="宋体"/>
          <w:sz w:val="24"/>
          <w:lang w:val="en-US" w:eastAsia="zh-CN"/>
        </w:rPr>
        <w:t>.增加；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C</w:t>
      </w:r>
      <w:r>
        <w:rPr>
          <w:rFonts w:hint="eastAsia" w:ascii="宋体" w:hAnsi="宋体"/>
          <w:sz w:val="24"/>
          <w:lang w:val="en-US" w:eastAsia="zh-CN"/>
        </w:rPr>
        <w:t>.减少；</w:t>
      </w:r>
      <w:r>
        <w:rPr>
          <w:rFonts w:hint="eastAsia"/>
          <w:sz w:val="24"/>
        </w:rPr>
        <w:t xml:space="preserve"> </w:t>
      </w:r>
      <w:r>
        <w:rPr>
          <w:rFonts w:hint="eastAsia" w:ascii="仿宋_GB2312" w:hAnsi="宋体" w:eastAsia="仿宋_GB2312"/>
          <w:sz w:val="24"/>
        </w:rPr>
        <w:t xml:space="preserve"> </w:t>
      </w:r>
      <w:r>
        <w:rPr>
          <w:rFonts w:hint="eastAsia" w:ascii="仿宋_GB2312" w:hAnsi="宋体" w:eastAsia="仿宋_GB2312"/>
          <w:sz w:val="24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</w:rPr>
        <w:t>D</w:t>
      </w:r>
      <m:oMath>
        <m:r>
          <m:rPr>
            <m:sty m:val="b"/>
          </m:rPr>
          <w:rPr>
            <w:rFonts w:hint="default" w:ascii="Cambria Math" w:cs="Times New Roman"/>
            <w:sz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宋体"/>
            <w:sz w:val="24"/>
            <w:lang w:val="en-US" w:eastAsia="zh-CN"/>
          </w:rPr>
          <m:t>不能确定是增或减</m:t>
        </m:r>
      </m:oMath>
      <w:r>
        <w:rPr>
          <w:rFonts w:hint="eastAsia" w:hAnsi="宋体"/>
          <w:b w:val="0"/>
          <w:i w:val="0"/>
          <w:sz w:val="24"/>
          <w:lang w:val="en-US" w:eastAsia="zh-CN"/>
        </w:rPr>
        <w:t>；</w:t>
      </w:r>
    </w:p>
    <w:tbl>
      <w:tblPr>
        <w:tblStyle w:val="5"/>
        <w:tblpPr w:leftFromText="180" w:rightFromText="180" w:vertAnchor="text" w:horzAnchor="page" w:tblpX="12257" w:tblpY="200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1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left="898" w:leftChars="428"/>
              <w:jc w:val="center"/>
              <w:textAlignment w:val="auto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70" w:line="500" w:lineRule="exact"/>
        <w:ind w:left="210" w:leftChars="0" w:firstLine="0" w:firstLine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填空题</w:t>
      </w:r>
      <w:r>
        <w:rPr>
          <w:rFonts w:hint="eastAsia" w:ascii="宋体" w:hAnsi="宋体" w:eastAsia="宋体" w:cs="宋体"/>
          <w:b/>
          <w:sz w:val="28"/>
          <w:szCs w:val="28"/>
        </w:rPr>
        <w:t>(</w:t>
      </w:r>
      <w:r>
        <w:rPr>
          <w:b/>
          <w:sz w:val="28"/>
          <w:szCs w:val="28"/>
        </w:rPr>
        <w:t>每小题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分，共1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  <w:lang w:eastAsia="zh-CN"/>
        </w:rPr>
        <w:t>；</w:t>
      </w:r>
      <w:r>
        <w:rPr>
          <w:b/>
          <w:sz w:val="28"/>
          <w:szCs w:val="28"/>
        </w:rPr>
        <w:t>必须将结果填写在</w:t>
      </w:r>
      <w:r>
        <w:rPr>
          <w:rFonts w:hint="eastAsia"/>
          <w:b/>
          <w:sz w:val="28"/>
          <w:szCs w:val="28"/>
          <w:lang w:val="en-US" w:eastAsia="zh-CN"/>
        </w:rPr>
        <w:t>答题卡相应</w:t>
      </w:r>
      <w:r>
        <w:rPr>
          <w:b/>
          <w:sz w:val="28"/>
          <w:szCs w:val="28"/>
        </w:rPr>
        <w:t>的横线上，填写在其它</w:t>
      </w:r>
      <w:r>
        <w:rPr>
          <w:rFonts w:hint="eastAsia"/>
          <w:b/>
          <w:sz w:val="28"/>
          <w:szCs w:val="28"/>
          <w:lang w:val="en-US" w:eastAsia="zh-CN"/>
        </w:rPr>
        <w:t>地方</w:t>
      </w:r>
      <w:r>
        <w:rPr>
          <w:rFonts w:hint="eastAsia"/>
          <w:b/>
          <w:sz w:val="28"/>
          <w:szCs w:val="28"/>
        </w:rPr>
        <w:t>不</w:t>
      </w:r>
      <w:r>
        <w:rPr>
          <w:b/>
          <w:sz w:val="28"/>
          <w:szCs w:val="28"/>
        </w:rPr>
        <w:t>给分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40" w:lineRule="exact"/>
        <w:ind w:leftChars="100"/>
        <w:textAlignment w:val="auto"/>
        <w:rPr>
          <w:szCs w:val="21"/>
        </w:rPr>
      </w:pPr>
      <w:r>
        <w:rPr>
          <w:rFonts w:hint="eastAsia"/>
          <w:b/>
          <w:bCs/>
          <w:sz w:val="24"/>
          <w:lang w:val="en-US" w:eastAsia="zh-CN"/>
        </w:rPr>
        <w:t xml:space="preserve">1 . </w:t>
      </w:r>
      <w:r>
        <w:rPr>
          <w:rFonts w:hint="eastAsia"/>
          <w:sz w:val="24"/>
          <w:lang w:val="en-US" w:eastAsia="zh-CN"/>
        </w:rPr>
        <w:t>已知</w:t>
      </w:r>
      <w:r>
        <w:rPr>
          <w:position w:val="-18"/>
          <w:sz w:val="24"/>
        </w:rPr>
        <w:object>
          <v:shape id="_x0000_i1103" o:spt="75" type="#_x0000_t75" style="height:27.2pt;width:222.6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hint="eastAsia"/>
          <w:position w:val="-18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则 </w:t>
      </w:r>
      <w:r>
        <w:rPr>
          <w:position w:val="-18"/>
          <w:sz w:val="24"/>
        </w:rPr>
        <w:object>
          <v:shape id="_x0000_i1104" o:spt="75" type="#_x0000_t75" style="height:27.2pt;width:83.15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left="479" w:leftChars="114" w:hanging="240" w:hangingChars="100"/>
        <w:textAlignment w:val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position w:val="-14"/>
          <w:sz w:val="24"/>
        </w:rPr>
        <w:object>
          <v:shape id="_x0000_i1105" o:spt="75" type="#_x0000_t75" style="height:21.75pt;width:51.1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是来自总体</w:t>
      </w:r>
      <w:r>
        <w:rPr>
          <w:bCs/>
          <w:position w:val="-14"/>
        </w:rPr>
        <w:object>
          <v:shape id="_x0000_i1106" o:spt="75" type="#_x0000_t75" style="height:20.6pt;width:59.5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的</w:t>
      </w:r>
      <w:r>
        <w:rPr>
          <w:rFonts w:hint="eastAsia"/>
          <w:bCs/>
          <w:i/>
          <w:iCs/>
          <w:sz w:val="24"/>
          <w:lang w:val="en-US" w:eastAsia="zh-CN"/>
        </w:rPr>
        <w:t>i.i.d</w:t>
      </w:r>
      <w:r>
        <w:rPr>
          <w:rFonts w:hint="eastAsia"/>
          <w:bCs/>
          <w:sz w:val="24"/>
          <w:lang w:val="en-US" w:eastAsia="zh-CN"/>
        </w:rPr>
        <w:t>样本，</w:t>
      </w:r>
      <w:r>
        <w:rPr>
          <w:bCs/>
          <w:position w:val="-14"/>
        </w:rPr>
        <w:object>
          <v:shape id="_x0000_i1107" o:spt="75" type="#_x0000_t75" style="height:20.65pt;width:155.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leftChars="14" w:firstLine="960" w:firstLineChars="400"/>
        <w:textAlignment w:val="auto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则</w:t>
      </w:r>
      <w:r>
        <w:rPr>
          <w:position w:val="-14"/>
          <w:sz w:val="24"/>
        </w:rPr>
        <w:object>
          <v:shape id="_x0000_i1108" o:spt="75" type="#_x0000_t75" style="height:20.3pt;width:58.9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 xml:space="preserve">           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39" w:leftChars="114" w:firstLine="0" w:firstLineChars="0"/>
        <w:textAlignment w:val="auto"/>
        <w:rPr>
          <w:bCs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设</w:t>
      </w:r>
      <w:r>
        <w:rPr>
          <w:sz w:val="24"/>
        </w:rPr>
        <w:t xml:space="preserve"> </w:t>
      </w:r>
      <w:r>
        <w:rPr>
          <w:bCs/>
          <w:position w:val="-16"/>
        </w:rPr>
        <w:object>
          <v:shape id="_x0000_i1109" o:spt="75" type="#_x0000_t75" style="height:23.35pt;width:86.6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，</w:t>
      </w:r>
      <w:r>
        <w:rPr>
          <w:bCs/>
          <w:position w:val="-14"/>
        </w:rPr>
        <w:object>
          <v:shape id="_x0000_i1110" o:spt="75" type="#_x0000_t75" style="height:20.5pt;width:72.2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，</w:t>
      </w:r>
      <w:r>
        <w:rPr>
          <w:bCs/>
          <w:position w:val="-14"/>
        </w:rPr>
        <w:object>
          <v:shape id="_x0000_i1111" o:spt="75" type="#_x0000_t75" style="height:21.2pt;width:144.35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rPr>
          <w:rFonts w:hint="eastAsia"/>
          <w:bCs/>
          <w:position w:val="-1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  <w:lang w:val="en-US" w:eastAsia="zh-CN"/>
        </w:rPr>
        <w:t>，且</w:t>
      </w:r>
      <w:r>
        <w:rPr>
          <w:bCs/>
          <w:position w:val="-4"/>
        </w:rPr>
        <w:object>
          <v:shape id="_x0000_i1112" o:spt="75" type="#_x0000_t75" style="height:13.35pt;width:13.6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与</w:t>
      </w:r>
      <w:r>
        <w:rPr>
          <w:bCs/>
          <w:position w:val="-4"/>
        </w:rPr>
        <w:object>
          <v:shape id="_x0000_i1113" o:spt="75" type="#_x0000_t75" style="height:13.35pt;width:10.8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相互独立，则随机变量</w:t>
      </w:r>
      <w:r>
        <w:rPr>
          <w:bCs/>
          <w:position w:val="-24"/>
        </w:rPr>
        <w:object>
          <v:shape id="_x0000_i1114" o:spt="75" type="#_x0000_t75" style="height:31.75pt;width:3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bCs/>
        </w:rPr>
        <w:t>＝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  <w:lang w:val="en-US" w:eastAsia="zh-CN"/>
        </w:rPr>
        <w:t xml:space="preserve">        </w:t>
      </w:r>
      <w:r>
        <w:rPr>
          <w:bCs/>
          <w:u w:val="single"/>
        </w:rPr>
        <w:t xml:space="preserve">    </w:t>
      </w:r>
      <w:r>
        <w:rPr>
          <w:rFonts w:hint="eastAsia"/>
          <w:bCs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8" w:leftChars="0" w:hanging="238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</w:t>
      </w:r>
      <w:r>
        <w:rPr>
          <w:position w:val="-14"/>
          <w:sz w:val="24"/>
        </w:rPr>
        <w:object>
          <v:shape id="_x0000_i1115" o:spt="75" type="#_x0000_t75" style="height:20.65pt;width:87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是来自总体</w:t>
      </w:r>
      <w:r>
        <w:rPr>
          <w:bCs/>
          <w:position w:val="-4"/>
        </w:rPr>
        <w:object>
          <v:shape id="_x0000_i1116" o:spt="75" type="#_x0000_t75" style="height:13.4pt;width:13.6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i/>
          <w:iCs/>
          <w:sz w:val="24"/>
          <w:lang w:val="en-US" w:eastAsia="zh-CN"/>
        </w:rPr>
        <w:t>i.i.d</w:t>
      </w:r>
      <w:r>
        <w:rPr>
          <w:rFonts w:hint="eastAsia"/>
          <w:sz w:val="24"/>
          <w:lang w:val="en-US" w:eastAsia="zh-CN"/>
        </w:rPr>
        <w:t>样本，</w:t>
      </w:r>
      <w:r>
        <w:rPr>
          <w:bCs/>
          <w:position w:val="-16"/>
        </w:rPr>
        <w:object>
          <v:shape id="_x0000_i1117" o:spt="75" type="#_x0000_t75" style="height:22.65pt;width:63.45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</w:t>
      </w:r>
      <w:r>
        <w:rPr>
          <w:bCs/>
          <w:position w:val="-10"/>
        </w:rPr>
        <w:object>
          <v:shape id="_x0000_i1118" o:spt="75" type="#_x0000_t75" style="height:19.55pt;width:16.6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为其样本值，如果</w:t>
      </w:r>
      <w:r>
        <w:rPr>
          <w:bCs/>
          <w:position w:val="-18"/>
        </w:rPr>
        <w:object>
          <v:shape id="_x0000_i1119" o:spt="75" type="#_x0000_t75" style="height:24.75pt;width:70.3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，</w:t>
      </w:r>
      <w:r>
        <w:rPr>
          <w:bCs/>
          <w:position w:val="-18"/>
        </w:rPr>
        <w:object>
          <v:shape id="_x0000_i1120" o:spt="75" type="#_x0000_t75" style="height:24.75pt;width:83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，则</w:t>
      </w:r>
      <w:r>
        <w:rPr>
          <w:position w:val="-18"/>
          <w:sz w:val="24"/>
        </w:rPr>
        <w:object>
          <v:shape id="_x0000_i1121" o:spt="75" type="#_x0000_t75" style="height:26.15pt;width:53.1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tbl>
      <w:tblPr>
        <w:tblStyle w:val="5"/>
        <w:tblpPr w:leftFromText="180" w:rightFromText="180" w:vertAnchor="text" w:horzAnchor="page" w:tblpX="950" w:tblpY="95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560" w:lineRule="exact"/>
        <w:ind w:leftChars="229" w:right="92" w:rightChars="44"/>
        <w:textAlignment w:val="auto"/>
        <w:rPr>
          <w:rFonts w:hint="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三、</w:t>
      </w:r>
      <w:r>
        <w:rPr>
          <w:rFonts w:asciiTheme="majorEastAsia" w:hAnsiTheme="majorEastAsia" w:eastAsiaTheme="major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  <w:lang w:val="en-US" w:eastAsia="zh-CN"/>
        </w:rPr>
        <w:t>12</w:t>
      </w:r>
      <w:r>
        <w:rPr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  <w:lang w:eastAsia="zh-CN"/>
        </w:rPr>
        <w:t>）</w:t>
      </w:r>
      <w:r>
        <w:rPr>
          <w:rFonts w:hint="eastAsia"/>
          <w:sz w:val="24"/>
          <w:lang w:val="en-US" w:eastAsia="zh-CN"/>
        </w:rPr>
        <w:t>有两批数量相同的产品，其中第一批产品全部合格，第二批有25</w:t>
      </w:r>
      <w:r>
        <w:rPr>
          <w:rFonts w:hint="default" w:ascii="Times New Roman" w:hAnsi="Times New Roman" w:cs="Times New Roman"/>
          <w:sz w:val="24"/>
          <w:lang w:val="en-US" w:eastAsia="zh-CN"/>
        </w:rPr>
        <w:t>%</w:t>
      </w:r>
      <w:r>
        <w:rPr>
          <w:rFonts w:hint="eastAsia"/>
          <w:sz w:val="24"/>
          <w:lang w:val="en-US" w:eastAsia="zh-CN"/>
        </w:rPr>
        <w:t>不合格，从两批中任取一件产品，试求：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10" w:leftChars="0" w:right="92" w:rightChars="44" w:firstLine="240" w:firstLineChars="100"/>
        <w:textAlignment w:val="auto"/>
        <w:rPr>
          <w:rFonts w:hint="eastAsia"/>
          <w:bCs/>
          <w:snapToGrid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取出的一件产品是合格品之概率；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0" w:right="92" w:rightChars="44" w:firstLine="240" w:firstLineChars="10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如果取得的一件产品是合格品，放回原处，再从其所在批次中任取一件是不合格品的概率。</w:t>
      </w:r>
      <w:r>
        <w:rPr>
          <w:rFonts w:hint="eastAsia"/>
          <w:bCs/>
          <w:snapToGrid w:val="0"/>
          <w:sz w:val="24"/>
          <w:lang w:val="en-US" w:eastAsia="zh-CN"/>
        </w:rPr>
        <w:t xml:space="preserve">     </w:t>
      </w:r>
    </w:p>
    <w:p>
      <w:pPr>
        <w:spacing w:line="400" w:lineRule="atLeast"/>
        <w:ind w:right="92" w:rightChars="44"/>
        <w:rPr>
          <w:rFonts w:hint="eastAsia" w:eastAsia="宋体"/>
          <w:sz w:val="24"/>
          <w:lang w:val="en-US" w:eastAsia="zh-CN"/>
        </w:rPr>
      </w:pPr>
    </w:p>
    <w:p>
      <w:pPr>
        <w:spacing w:line="400" w:lineRule="atLeast"/>
        <w:ind w:right="92" w:rightChars="44"/>
        <w:rPr>
          <w:rFonts w:hint="eastAsia" w:eastAsia="宋体"/>
          <w:sz w:val="24"/>
          <w:lang w:val="en-US" w:eastAsia="zh-CN"/>
        </w:rPr>
      </w:pPr>
    </w:p>
    <w:p>
      <w:pPr>
        <w:spacing w:line="400" w:lineRule="atLeast"/>
        <w:ind w:right="92" w:rightChars="44"/>
        <w:rPr>
          <w:rFonts w:hint="eastAsia" w:eastAsia="宋体"/>
          <w:sz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338" w:tblpY="-32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210" w:leftChars="0" w:right="92" w:rightChars="44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四、（12分）在人群中，用</w:t>
      </w:r>
      <w:r>
        <w:rPr>
          <w:position w:val="-4"/>
          <w:sz w:val="24"/>
        </w:rPr>
        <w:object>
          <v:shape id="_x0000_i1122" o:spt="75" type="#_x0000_t75" style="height:12.9pt;width:12.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表示性别指标（0表示男性，1表用示女性），用</w:t>
      </w:r>
      <w:r>
        <w:rPr>
          <w:position w:val="-4"/>
          <w:sz w:val="24"/>
        </w:rPr>
        <w:object>
          <v:shape id="_x0000_i1123" o:spt="75" type="#_x0000_t75" style="height:12.9pt;width:15.1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表示色盲指标（0表示无色盲，1表示有色盲）。已知</w:t>
      </w:r>
      <w:r>
        <w:rPr>
          <w:position w:val="-14"/>
          <w:sz w:val="24"/>
        </w:rPr>
        <w:object>
          <v:shape id="_x0000_i1124" o:spt="75" type="#_x0000_t75" style="height:19.85pt;width:37.3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的联合分布律为：</w:t>
      </w:r>
    </w:p>
    <w:tbl>
      <w:tblPr>
        <w:tblStyle w:val="5"/>
        <w:tblpPr w:leftFromText="180" w:rightFromText="180" w:vertAnchor="text" w:horzAnchor="page" w:tblpX="3524" w:tblpY="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9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  <w:tcBorders>
              <w:tl2br w:val="single" w:color="000000" w:sz="6" w:space="0"/>
            </w:tcBorders>
          </w:tcPr>
          <w:p>
            <w:pPr>
              <w:spacing w:line="0" w:lineRule="atLeast"/>
              <w:ind w:firstLine="308" w:firstLineChars="147"/>
              <w:rPr>
                <w:rFonts w:hint="eastAsia" w:eastAsia="宋体"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Y</w:t>
            </w:r>
          </w:p>
          <w:p>
            <w:pPr>
              <w:spacing w:line="0" w:lineRule="atLeast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X</w:t>
            </w:r>
          </w:p>
        </w:tc>
        <w:tc>
          <w:tcPr>
            <w:tcW w:w="792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47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default"/>
                <w:bCs/>
                <w:snapToGrid w:val="0"/>
                <w:lang w:val="en-US"/>
              </w:rPr>
            </w:pPr>
            <w:r>
              <w:rPr>
                <w:position w:val="-20"/>
                <w:u w:val="none"/>
              </w:rPr>
              <w:object>
                <v:shape id="_x0000_i1125" o:spt="75" type="#_x0000_t75" style="height:27.45pt;width:11pt;" o:ole="t" filled="f" o:preferrelative="t" stroked="f" coordsize="21600,21600">
                  <v:path/>
                  <v:fill on="f" focussize="0,0"/>
                  <v:stroke on="f"/>
                  <v:imagedata r:id="rId204" o:title="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203">
                  <o:LockedField>false</o:LockedField>
                </o:OLEObject>
              </w:objec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eastAsia" w:eastAsia="宋体"/>
                <w:bCs/>
                <w:i/>
                <w:snapToGrid w:val="0"/>
                <w:lang w:eastAsia="zh-CN"/>
              </w:rPr>
            </w:pPr>
            <w:r>
              <w:rPr>
                <w:position w:val="-20"/>
                <w:u w:val="none"/>
              </w:rPr>
              <w:object>
                <v:shape id="_x0000_i1126" o:spt="75" type="#_x0000_t75" style="height:27.45pt;width:17pt;" o:ole="t" filled="f" o:preferrelative="t" stroked="f" coordsize="21600,21600">
                  <v:path/>
                  <v:fill on="f" focussize="0,0"/>
                  <v:stroke on="f"/>
                  <v:imagedata r:id="rId206" o:title="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20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81" w:type="dxa"/>
          </w:tcPr>
          <w:p>
            <w:pPr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hint="eastAsia" w:eastAsia="宋体"/>
                <w:bCs/>
                <w:snapToGrid w:val="0"/>
                <w:lang w:eastAsia="zh-CN"/>
              </w:rPr>
            </w:pPr>
            <w:r>
              <w:rPr>
                <w:position w:val="-20"/>
                <w:u w:val="none"/>
              </w:rPr>
              <w:object>
                <v:shape id="_x0000_i1127" o:spt="75" type="#_x0000_t75" style="height:27.45pt;width:11pt;" o:ole="t" filled="f" o:preferrelative="t" stroked="f" coordsize="21600,21600">
                  <v:path/>
                  <v:fill on="f" focussize="0,0"/>
                  <v:stroke on="f"/>
                  <v:imagedata r:id="rId208" o:title="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207">
                  <o:LockedField>false</o:LockedField>
                </o:OLEObject>
              </w:object>
            </w:r>
          </w:p>
        </w:tc>
        <w:tc>
          <w:tcPr>
            <w:tcW w:w="747" w:type="dxa"/>
          </w:tcPr>
          <w:p>
            <w:pPr>
              <w:jc w:val="center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position w:val="-20"/>
                <w:u w:val="none"/>
              </w:rPr>
              <w:object>
                <v:shape id="_x0000_i1128" o:spt="75" type="#_x0000_t75" style="height:27.45pt;width:17pt;" o:ole="t" filled="f" o:preferrelative="t" stroked="f" coordsize="21600,21600">
                  <v:path/>
                  <v:fill on="f" focussize="0,0"/>
                  <v:stroke on="f"/>
                  <v:imagedata r:id="rId210" o:title="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209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210" w:leftChars="0" w:right="92" w:rightChars="44"/>
        <w:textAlignment w:val="auto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tLeast"/>
        <w:ind w:left="210" w:leftChars="0" w:right="92" w:rightChars="44"/>
        <w:textAlignment w:val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leftChars="200" w:right="92" w:rightChars="44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atLeast"/>
        <w:ind w:leftChars="200" w:right="92" w:rightChars="44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atLeast"/>
        <w:ind w:leftChars="300" w:right="92" w:rightChars="44"/>
        <w:textAlignment w:val="auto"/>
        <w:rPr>
          <w:position w:val="-20"/>
          <w:u w:val="none"/>
        </w:rPr>
      </w:pPr>
      <w:r>
        <w:rPr>
          <w:rFonts w:hint="eastAsia"/>
          <w:sz w:val="24"/>
          <w:lang w:val="en-US" w:eastAsia="zh-CN"/>
        </w:rPr>
        <w:t>（1）求</w:t>
      </w:r>
      <w:r>
        <w:rPr>
          <w:position w:val="-16"/>
          <w:u w:val="none"/>
        </w:rPr>
        <w:object>
          <v:shape id="_x0000_i1129" o:spt="75" type="#_x0000_t75" style="height:22.4pt;width:82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leftChars="300" w:right="92" w:rightChars="44"/>
        <w:rPr>
          <w:position w:val="-12"/>
          <w:u w:val="none"/>
        </w:rPr>
      </w:pPr>
      <w:r>
        <w:rPr>
          <w:rFonts w:hint="eastAsia"/>
          <w:sz w:val="24"/>
          <w:lang w:val="en-US" w:eastAsia="zh-CN"/>
        </w:rPr>
        <w:t>（2）求其相关系数</w:t>
      </w:r>
      <w:r>
        <w:rPr>
          <w:position w:val="-12"/>
          <w:u w:val="none"/>
        </w:rPr>
        <w:object>
          <v:shape id="_x0000_i1130" o:spt="75" type="#_x0000_t75" style="height:18.3pt;width:27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leftChars="300" w:right="92" w:rightChars="44"/>
        <w:rPr>
          <w:rFonts w:hint="default"/>
          <w:position w:val="-12"/>
          <w:u w:val="none"/>
          <w:lang w:val="en-US" w:eastAsia="zh-CN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11057" w:tblpY="-171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45" w:type="dxa"/>
            <w:shd w:val="clear" w:color="auto" w:fill="auto"/>
            <w:vAlign w:val="center"/>
          </w:tcPr>
          <w:p>
            <w:pPr>
              <w:spacing w:line="360" w:lineRule="auto"/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935" w:type="dxa"/>
            <w:shd w:val="clear" w:color="auto" w:fill="auto"/>
            <w:vAlign w:val="center"/>
          </w:tcPr>
          <w:p>
            <w:pPr>
              <w:spacing w:line="360" w:lineRule="auto"/>
              <w:ind w:left="898" w:leftChars="428" w:right="92" w:rightChars="44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分）</w:t>
      </w:r>
      <w:r>
        <w:rPr>
          <w:rFonts w:hint="eastAsia" w:ascii="宋体" w:hAnsi="宋体"/>
          <w:sz w:val="24"/>
        </w:rPr>
        <w:t>设</w:t>
      </w:r>
      <w:r>
        <w:rPr>
          <w:rFonts w:hint="eastAsia" w:ascii="宋体" w:hAnsi="宋体"/>
          <w:sz w:val="24"/>
          <w:lang w:val="en-US" w:eastAsia="zh-CN"/>
        </w:rPr>
        <w:t>二维连续型随机向量</w:t>
      </w:r>
      <w:r>
        <w:rPr>
          <w:position w:val="-14"/>
          <w:u w:val="none"/>
        </w:rPr>
        <w:object>
          <v:shape id="_x0000_i1131" o:spt="75" type="#_x0000_t75" style="height:20.3pt;width:3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的联合概率密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92" w:rightChars="44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度函数为：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right="92" w:rightChars="44" w:firstLine="2640" w:firstLineChars="1100"/>
        <w:textAlignment w:val="auto"/>
        <w:rPr>
          <w:rFonts w:hint="eastAsia"/>
          <w:sz w:val="24"/>
          <w:lang w:val="en-US" w:eastAsia="zh-CN"/>
        </w:rPr>
      </w:pPr>
      <w:r>
        <w:rPr>
          <w:position w:val="-36"/>
          <w:sz w:val="24"/>
        </w:rPr>
        <w:object>
          <v:shape id="_x0000_i1132" o:spt="75" type="#_x0000_t75" style="height:41.65pt;width:185.8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sz w:val="24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480" w:firstLineChars="200"/>
        <w:textAlignment w:val="auto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试求</w:t>
      </w:r>
      <w:r>
        <w:rPr>
          <w:position w:val="-14"/>
          <w:u w:val="none"/>
        </w:rPr>
        <w:object>
          <v:shape id="_x0000_i1133" o:spt="75" type="#_x0000_t75" style="height:20.3pt;width:3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的边缘概率密度函数</w:t>
      </w:r>
      <w:r>
        <w:rPr>
          <w:position w:val="-14"/>
          <w:u w:val="none"/>
        </w:rPr>
        <w:object>
          <v:shape id="_x0000_i1134" o:spt="75" type="#_x0000_t75" style="height:20.3pt;width:77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92" w:rightChars="44" w:firstLine="480" w:firstLineChars="200"/>
        <w:textAlignment w:val="auto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判断</w:t>
      </w:r>
      <w:r>
        <w:rPr>
          <w:position w:val="-6"/>
          <w:u w:val="none"/>
        </w:rPr>
        <w:object>
          <v:shape id="_x0000_i1135" o:spt="75" type="#_x0000_t75" style="height:14.2pt;width:29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与</w:t>
      </w:r>
      <w:r>
        <w:rPr>
          <w:position w:val="-6"/>
          <w:u w:val="none"/>
        </w:rPr>
        <w:object>
          <v:shape id="_x0000_i1136" o:spt="75" type="#_x0000_t75" style="height:14.2pt;width:26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是否相互独立，为什么？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92" w:rightChars="44" w:firstLine="480" w:firstLineChars="200"/>
        <w:textAlignment w:val="auto"/>
        <w:rPr>
          <w:position w:val="-14"/>
          <w:u w:val="none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（3）试求</w:t>
      </w:r>
      <w:r>
        <w:rPr>
          <w:position w:val="-4"/>
          <w:u w:val="none"/>
        </w:rPr>
        <w:object>
          <v:shape id="_x0000_i1137" o:spt="75" type="#_x0000_t75" style="height:13.25pt;width:52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6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的概率分布密度函数。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92" w:rightChars="44"/>
        <w:textAlignment w:val="auto"/>
        <w:rPr>
          <w:rFonts w:hint="eastAsia"/>
          <w:position w:val="-1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16" w:lineRule="auto"/>
        <w:ind w:left="0" w:leftChars="0" w:right="92" w:rightChars="44" w:firstLine="199" w:firstLineChars="95"/>
        <w:textAlignment w:val="auto"/>
        <w:rPr>
          <w:b/>
          <w:sz w:val="24"/>
        </w:rPr>
      </w:pPr>
      <w:r>
        <w:rPr>
          <w:rFonts w:hint="eastAsia"/>
          <w:position w:val="-14"/>
          <w:u w:val="none"/>
          <w:lang w:val="en-US" w:eastAsia="zh-CN"/>
        </w:rPr>
        <w:t xml:space="preserve">     </w:t>
      </w:r>
    </w:p>
    <w:tbl>
      <w:tblPr>
        <w:tblStyle w:val="5"/>
        <w:tblpPr w:leftFromText="180" w:rightFromText="180" w:vertAnchor="text" w:horzAnchor="page" w:tblpX="11507" w:tblpY="73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92" w:rightChars="44" w:firstLine="0" w:firstLineChars="0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（10分）设</w:t>
      </w:r>
      <w:r>
        <w:rPr>
          <w:position w:val="-14"/>
          <w:sz w:val="24"/>
        </w:rPr>
        <w:object>
          <v:shape id="_x0000_i1138" o:spt="75" type="#_x0000_t75" style="height:20.65pt;width:84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8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是来自正态总体</w:t>
      </w:r>
      <w:r>
        <w:rPr>
          <w:position w:val="-18"/>
          <w:sz w:val="24"/>
        </w:rPr>
        <w:object>
          <v:shape id="_x0000_i1139" o:spt="75" type="#_x0000_t75" style="height:23.65pt;width:51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0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的</w:t>
      </w:r>
      <w:r>
        <w:rPr>
          <w:rFonts w:hint="eastAsia"/>
          <w:b w:val="0"/>
          <w:bCs/>
          <w:i/>
          <w:iCs/>
          <w:sz w:val="24"/>
          <w:lang w:val="en-US" w:eastAsia="zh-CN"/>
        </w:rPr>
        <w:t>i.i.d</w:t>
      </w:r>
      <w:r>
        <w:rPr>
          <w:rFonts w:hint="eastAsia"/>
          <w:b w:val="0"/>
          <w:bCs/>
          <w:sz w:val="24"/>
          <w:lang w:val="en-US" w:eastAsia="zh-CN"/>
        </w:rPr>
        <w:t>样本，</w:t>
      </w:r>
      <w:r>
        <w:rPr>
          <w:position w:val="-12"/>
          <w:sz w:val="24"/>
        </w:rPr>
        <w:object>
          <v:shape id="_x0000_i1140" o:spt="75" type="#_x0000_t75" style="height:20.7pt;width:35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2">
            <o:LockedField>false</o:LockedField>
          </o:OLEObject>
        </w:object>
      </w:r>
      <w:r>
        <w:rPr>
          <w:rFonts w:hint="eastAsia"/>
          <w:b w:val="0"/>
          <w:bCs/>
          <w:sz w:val="24"/>
          <w:lang w:val="en-US" w:eastAsia="zh-CN"/>
        </w:rPr>
        <w:t>分别为样本均值与样本方差，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 xml:space="preserve">      （1）问</w:t>
      </w:r>
      <w:r>
        <w:rPr>
          <w:position w:val="-12"/>
          <w:sz w:val="24"/>
        </w:rPr>
        <w:object>
          <v:shape id="_x0000_i1141" o:spt="75" type="#_x0000_t75" style="height:17.3pt;width:15.9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4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和</w:t>
      </w:r>
      <w:r>
        <w:rPr>
          <w:position w:val="-26"/>
          <w:sz w:val="24"/>
        </w:rPr>
        <w:object>
          <v:shape id="_x0000_i1142" o:spt="75" type="#_x0000_t75" style="height:35.5pt;width:53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6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分别服从什么分布？它们是否相互独立？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 w:firstLine="720" w:firstLineChars="300"/>
        <w:textAlignment w:val="auto"/>
        <w:rPr>
          <w:rFonts w:hint="default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（2）求利用上面的结论，证明</w:t>
      </w:r>
      <w:r>
        <w:rPr>
          <w:position w:val="-12"/>
          <w:sz w:val="24"/>
        </w:rPr>
        <w:object>
          <v:shape id="_x0000_i1143" o:spt="75" type="#_x0000_t75" style="height:14.85pt;width:36.8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8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与</w:t>
      </w:r>
      <w:r>
        <w:rPr>
          <w:position w:val="-14"/>
          <w:sz w:val="24"/>
        </w:rPr>
        <w:object>
          <v:shape id="_x0000_i1144" o:spt="75" type="#_x0000_t75" style="height:16.5pt;width:41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0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独立，且</w:t>
      </w:r>
      <w:r>
        <w:rPr>
          <w:position w:val="-32"/>
          <w:sz w:val="24"/>
        </w:rPr>
        <w:object>
          <v:shape id="_x0000_i1145" o:spt="75" type="#_x0000_t75" style="height:30.55pt;width:73.65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92" w:rightChars="44"/>
        <w:textAlignment w:val="auto"/>
        <w:rPr>
          <w:rFonts w:hint="eastAsia"/>
          <w:position w:val="-6"/>
          <w:sz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1537" w:tblpY="79"/>
        <w:tblOverlap w:val="never"/>
        <w:tblW w:w="1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ind w:right="92" w:rightChars="44"/>
              <w:jc w:val="center"/>
              <w:rPr>
                <w:sz w:val="24"/>
              </w:rPr>
            </w:pPr>
            <w:r>
              <w:rPr>
                <w:sz w:val="24"/>
              </w:rPr>
              <w:t>得  分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 w:right="92" w:rightChars="44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0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评阅人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ind w:left="898" w:leftChars="428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92" w:rightChars="44" w:firstLine="0" w:firstLineChars="0"/>
        <w:textAlignment w:val="auto"/>
        <w:rPr>
          <w:rFonts w:hint="eastAsia"/>
          <w:position w:val="-6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（12分）在可列重伯努利试验中，每次试验成功的概率为</w:t>
      </w:r>
      <w:r>
        <w:rPr>
          <w:position w:val="-10"/>
          <w:sz w:val="24"/>
        </w:rPr>
        <w:object>
          <v:shape id="_x0000_i1146" o:spt="75" type="#_x0000_t75" style="height:10.75pt;width:10.0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4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，用</w:t>
      </w:r>
      <w:r>
        <w:rPr>
          <w:position w:val="-4"/>
          <w:sz w:val="24"/>
        </w:rPr>
        <w:object>
          <v:shape id="_x0000_i1147" o:spt="75" type="#_x0000_t75" style="height:10.7pt;width:12.5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6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表示第2次成功以前失败的次数。设</w:t>
      </w:r>
      <w:r>
        <w:rPr>
          <w:position w:val="-14"/>
          <w:sz w:val="24"/>
        </w:rPr>
        <w:object>
          <v:shape id="_x0000_i1148" o:spt="75" type="#_x0000_t75" style="height:17.3pt;width:70.3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8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是来自总体</w:t>
      </w:r>
      <w:r>
        <w:rPr>
          <w:position w:val="-4"/>
          <w:sz w:val="24"/>
        </w:rPr>
        <w:object>
          <v:shape id="_x0000_i1149" o:spt="75" type="#_x0000_t75" style="height:10.75pt;width:12.6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0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</w:t>
      </w:r>
      <w:r>
        <w:rPr>
          <w:rFonts w:hint="eastAsia"/>
          <w:i/>
          <w:iCs/>
          <w:position w:val="-6"/>
          <w:sz w:val="24"/>
          <w:lang w:val="en-US" w:eastAsia="zh-CN"/>
        </w:rPr>
        <w:t>i.i.d</w:t>
      </w:r>
      <w:r>
        <w:rPr>
          <w:rFonts w:hint="eastAsia"/>
          <w:position w:val="-6"/>
          <w:sz w:val="24"/>
          <w:lang w:val="en-US" w:eastAsia="zh-CN"/>
        </w:rPr>
        <w:t>样本，求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629" w:leftChars="0" w:right="92" w:rightChars="44" w:firstLineChars="0"/>
        <w:textAlignment w:val="auto"/>
        <w:rPr>
          <w:rFonts w:hint="eastAsia"/>
          <w:position w:val="-12"/>
          <w:sz w:val="24"/>
          <w:lang w:eastAsia="zh-CN"/>
        </w:rPr>
      </w:pPr>
      <w:r>
        <w:rPr>
          <w:rFonts w:hint="eastAsia"/>
          <w:position w:val="-6"/>
          <w:sz w:val="24"/>
          <w:lang w:val="en-US" w:eastAsia="zh-CN"/>
        </w:rPr>
        <w:t>总体</w:t>
      </w:r>
      <w:r>
        <w:rPr>
          <w:position w:val="-6"/>
          <w:sz w:val="24"/>
        </w:rPr>
        <w:object>
          <v:shape id="_x0000_i1150" o:spt="75" type="#_x0000_t75" style="height:12.8pt;width:28.7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2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的概率分布列；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630" w:leftChars="0" w:right="92" w:rightChars="44" w:firstLineChars="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position w:val="-6"/>
          <w:sz w:val="24"/>
          <w:lang w:val="en-US" w:eastAsia="zh-CN"/>
        </w:rPr>
        <w:t>总体参数</w:t>
      </w:r>
      <w:r>
        <w:rPr>
          <w:position w:val="-10"/>
          <w:sz w:val="24"/>
        </w:rPr>
        <w:object>
          <v:shape id="_x0000_i1151" o:spt="75" type="#_x0000_t75" style="height:11.9pt;width:11.1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4">
            <o:LockedField>false</o:LockedField>
          </o:OLEObject>
        </w:object>
      </w:r>
      <w:r>
        <w:rPr>
          <w:rFonts w:hint="eastAsia"/>
          <w:position w:val="-6"/>
          <w:sz w:val="24"/>
          <w:lang w:val="en-US" w:eastAsia="zh-CN"/>
        </w:rPr>
        <w:t>的极大似然估计量</w:t>
      </w:r>
      <w:r>
        <w:rPr>
          <w:position w:val="-16"/>
          <w:sz w:val="24"/>
        </w:rPr>
        <w:object>
          <v:shape id="_x0000_i1152" o:spt="75" type="#_x0000_t75" style="height:26.35pt;width:42.65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6">
            <o:LockedField>false</o:LockedField>
          </o:OLEObject>
        </w:object>
      </w:r>
    </w:p>
    <w:sectPr>
      <w:headerReference r:id="rId3" w:type="default"/>
      <w:footerReference r:id="rId4" w:type="default"/>
      <w:footerReference r:id="rId5" w:type="even"/>
      <w:pgSz w:w="22113" w:h="15139" w:orient="landscape"/>
      <w:pgMar w:top="1134" w:right="1021" w:bottom="1134" w:left="1985" w:header="851" w:footer="851" w:gutter="0"/>
      <w:cols w:space="840" w:num="2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-848995</wp:posOffset>
              </wp:positionH>
              <wp:positionV relativeFrom="paragraph">
                <wp:posOffset>244475</wp:posOffset>
              </wp:positionV>
              <wp:extent cx="245745" cy="7919720"/>
              <wp:effectExtent l="0" t="0" r="3175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791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  <w:r>
                            <w:rPr>
                              <w:bCs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  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Cs/>
                              <w:sz w:val="24"/>
                            </w:rPr>
                            <w:t>学生姓名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Cs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bCs/>
                              <w:sz w:val="24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/>
                              <w:sz w:val="24"/>
                              <w:u w:val="single"/>
                            </w:rPr>
                            <w:t>0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-66.85pt;margin-top:19.25pt;height:623.6pt;width:19.3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gKnv2QAAAAwBAAAPAAAAAAAAAAEAIAAAACIAAABkcnMvZG93&#10;bnJldi54bWxQSwECFAAUAAAACACHTuJADfwxzv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center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rFonts w:hint="eastAsia"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  <w:r>
                      <w:rPr>
                        <w:bCs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     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       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bCs/>
                        <w:sz w:val="24"/>
                      </w:rPr>
                      <w:t xml:space="preserve">  </w:t>
                    </w:r>
                    <w:r>
                      <w:rPr>
                        <w:bCs/>
                        <w:sz w:val="24"/>
                      </w:rPr>
                      <w:t>学生姓名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bCs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bCs/>
                        <w:sz w:val="24"/>
                        <w:u w:val="single"/>
                      </w:rPr>
                      <w:t xml:space="preserve">       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4"/>
                        <w:u w:val="single"/>
                      </w:rPr>
                      <w:t>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-563880</wp:posOffset>
              </wp:positionH>
              <wp:positionV relativeFrom="paragraph">
                <wp:posOffset>2938145</wp:posOffset>
              </wp:positionV>
              <wp:extent cx="211455" cy="3599815"/>
              <wp:effectExtent l="0" t="4445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3599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装订线内请勿答题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44.4pt;margin-top:231.35pt;height:283.45pt;width:16.6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8xu/2QAAAAwBAAAPAAAAAAAAAAEAIAAAACIAAABkcnMvZG93&#10;bnJldi54bWxQSwECFAAUAAAACACHTuJAu+5PMP8BAAAH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layout-flow:vertical;mso-layout-flow-alt:bottom-to-top;">
                <w:txbxContent>
                  <w:p>
                    <w:pPr>
                      <w:adjustRightInd w:val="0"/>
                      <w:snapToGrid w:val="0"/>
                      <w:jc w:val="distribute"/>
                    </w:pPr>
                    <w:r>
                      <w:rPr>
                        <w:rFonts w:hint="eastAsia"/>
                      </w:rPr>
                      <w:t>装订线内请勿答题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-336550</wp:posOffset>
              </wp:positionH>
              <wp:positionV relativeFrom="paragraph">
                <wp:posOffset>-1125855</wp:posOffset>
              </wp:positionV>
              <wp:extent cx="0" cy="11306175"/>
              <wp:effectExtent l="6350" t="7620" r="12700" b="1143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306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26.5pt;margin-top:-88.65pt;height:890.25pt;width:0pt;z-index:251659264;mso-width-relative:page;mso-height-relative:page;" filled="f" stroked="t" coordsize="21600,21600" o:gfxdata="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/H8ddoAAAANAQAADwAAAAAAAAABACAA&#10;AAAiAAAAZHJzL2Rvd25yZXYueG1sUEsBAhQAFAAAAAgAh07iQBKD+zTSAQAAuAMAAA4AAAAAAAAA&#10;AQAgAAAAKQEAAGRycy9lMm9Eb2MueG1sUEsFBgAAAAAGAAYAWQEAAG0FAAAAAA==&#10;">
              <v:fill on="f" focussize="0,0"/>
              <v:stroke color="#000000" joinstyle="round" dashstyle="dash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D403B"/>
    <w:multiLevelType w:val="singleLevel"/>
    <w:tmpl w:val="B8FD403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C2FA27A"/>
    <w:multiLevelType w:val="singleLevel"/>
    <w:tmpl w:val="DC2FA27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C60625"/>
    <w:multiLevelType w:val="singleLevel"/>
    <w:tmpl w:val="EFC60625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3">
    <w:nsid w:val="07694E83"/>
    <w:multiLevelType w:val="singleLevel"/>
    <w:tmpl w:val="07694E83"/>
    <w:lvl w:ilvl="0" w:tentative="0">
      <w:start w:val="4"/>
      <w:numFmt w:val="decimal"/>
      <w:suff w:val="space"/>
      <w:lvlText w:val="%1."/>
      <w:lvlJc w:val="left"/>
      <w:pPr>
        <w:ind w:left="-29"/>
      </w:pPr>
      <w:rPr>
        <w:rFonts w:hint="default"/>
        <w:b/>
        <w:bCs/>
      </w:rPr>
    </w:lvl>
  </w:abstractNum>
  <w:abstractNum w:abstractNumId="4">
    <w:nsid w:val="0C69180A"/>
    <w:multiLevelType w:val="singleLevel"/>
    <w:tmpl w:val="0C69180A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4781CCC7"/>
    <w:multiLevelType w:val="singleLevel"/>
    <w:tmpl w:val="4781CCC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02E50FC"/>
    <w:multiLevelType w:val="singleLevel"/>
    <w:tmpl w:val="602E50FC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7">
    <w:nsid w:val="64B4179B"/>
    <w:multiLevelType w:val="singleLevel"/>
    <w:tmpl w:val="64B4179B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mMjkzODZiMTA3MWE0Zjk2YjI1MjgzZDE2MzAyMzAifQ=="/>
  </w:docVars>
  <w:rsids>
    <w:rsidRoot w:val="00520438"/>
    <w:rsid w:val="000004F6"/>
    <w:rsid w:val="00004F08"/>
    <w:rsid w:val="00013C04"/>
    <w:rsid w:val="00016B60"/>
    <w:rsid w:val="000213F8"/>
    <w:rsid w:val="000330A7"/>
    <w:rsid w:val="00061F02"/>
    <w:rsid w:val="00081761"/>
    <w:rsid w:val="0008202F"/>
    <w:rsid w:val="0008553C"/>
    <w:rsid w:val="00093E9E"/>
    <w:rsid w:val="000A51BC"/>
    <w:rsid w:val="000C5ACB"/>
    <w:rsid w:val="000C6575"/>
    <w:rsid w:val="000D0A59"/>
    <w:rsid w:val="000D5C7C"/>
    <w:rsid w:val="000E0AD2"/>
    <w:rsid w:val="000F25D0"/>
    <w:rsid w:val="0011023C"/>
    <w:rsid w:val="0011098C"/>
    <w:rsid w:val="00122CA9"/>
    <w:rsid w:val="001244CB"/>
    <w:rsid w:val="00124DE3"/>
    <w:rsid w:val="0012656A"/>
    <w:rsid w:val="00130578"/>
    <w:rsid w:val="00130B93"/>
    <w:rsid w:val="001574B2"/>
    <w:rsid w:val="0018080A"/>
    <w:rsid w:val="00184287"/>
    <w:rsid w:val="00185BB6"/>
    <w:rsid w:val="00185CD2"/>
    <w:rsid w:val="00186BF9"/>
    <w:rsid w:val="00186EE0"/>
    <w:rsid w:val="00187BB8"/>
    <w:rsid w:val="00191B92"/>
    <w:rsid w:val="001A50FE"/>
    <w:rsid w:val="001B182E"/>
    <w:rsid w:val="001B611A"/>
    <w:rsid w:val="001C76BC"/>
    <w:rsid w:val="001C78FA"/>
    <w:rsid w:val="001E597B"/>
    <w:rsid w:val="001F107C"/>
    <w:rsid w:val="001F6E34"/>
    <w:rsid w:val="00203F35"/>
    <w:rsid w:val="002042F2"/>
    <w:rsid w:val="002320C1"/>
    <w:rsid w:val="00241030"/>
    <w:rsid w:val="0024495F"/>
    <w:rsid w:val="00252B81"/>
    <w:rsid w:val="00253F79"/>
    <w:rsid w:val="00254765"/>
    <w:rsid w:val="00270330"/>
    <w:rsid w:val="002827E0"/>
    <w:rsid w:val="0029267C"/>
    <w:rsid w:val="002976DF"/>
    <w:rsid w:val="00297793"/>
    <w:rsid w:val="002B0C05"/>
    <w:rsid w:val="002B4D51"/>
    <w:rsid w:val="002B690F"/>
    <w:rsid w:val="002B784E"/>
    <w:rsid w:val="002C1FFC"/>
    <w:rsid w:val="002C39D6"/>
    <w:rsid w:val="002C3EE5"/>
    <w:rsid w:val="002D5642"/>
    <w:rsid w:val="002F01F6"/>
    <w:rsid w:val="002F289E"/>
    <w:rsid w:val="002F2D7F"/>
    <w:rsid w:val="002F3411"/>
    <w:rsid w:val="002F4043"/>
    <w:rsid w:val="002F601C"/>
    <w:rsid w:val="00303AF0"/>
    <w:rsid w:val="00305C98"/>
    <w:rsid w:val="0031073B"/>
    <w:rsid w:val="00317F03"/>
    <w:rsid w:val="00325B28"/>
    <w:rsid w:val="00325E18"/>
    <w:rsid w:val="00355403"/>
    <w:rsid w:val="00362479"/>
    <w:rsid w:val="0037081D"/>
    <w:rsid w:val="0037359A"/>
    <w:rsid w:val="0037428D"/>
    <w:rsid w:val="0037664B"/>
    <w:rsid w:val="00385245"/>
    <w:rsid w:val="003854A3"/>
    <w:rsid w:val="00385CE8"/>
    <w:rsid w:val="003879FB"/>
    <w:rsid w:val="003D09B7"/>
    <w:rsid w:val="003D24B2"/>
    <w:rsid w:val="003E0F83"/>
    <w:rsid w:val="003E10A1"/>
    <w:rsid w:val="00412A2F"/>
    <w:rsid w:val="004250C5"/>
    <w:rsid w:val="004356A5"/>
    <w:rsid w:val="004566D0"/>
    <w:rsid w:val="0045763B"/>
    <w:rsid w:val="00463E08"/>
    <w:rsid w:val="0047367E"/>
    <w:rsid w:val="0047416E"/>
    <w:rsid w:val="00477BB4"/>
    <w:rsid w:val="00480FC8"/>
    <w:rsid w:val="0048773F"/>
    <w:rsid w:val="004F492F"/>
    <w:rsid w:val="004F5344"/>
    <w:rsid w:val="0050768D"/>
    <w:rsid w:val="00511CB6"/>
    <w:rsid w:val="00512C6E"/>
    <w:rsid w:val="005142C0"/>
    <w:rsid w:val="005172BF"/>
    <w:rsid w:val="00520438"/>
    <w:rsid w:val="005205D4"/>
    <w:rsid w:val="00521E3A"/>
    <w:rsid w:val="005360F8"/>
    <w:rsid w:val="00537723"/>
    <w:rsid w:val="0054672D"/>
    <w:rsid w:val="00554C6E"/>
    <w:rsid w:val="00566E44"/>
    <w:rsid w:val="0056714A"/>
    <w:rsid w:val="0057327D"/>
    <w:rsid w:val="005944ED"/>
    <w:rsid w:val="00595186"/>
    <w:rsid w:val="00595BEC"/>
    <w:rsid w:val="005A13C8"/>
    <w:rsid w:val="005B10DA"/>
    <w:rsid w:val="005C0051"/>
    <w:rsid w:val="005D1014"/>
    <w:rsid w:val="005D5C4D"/>
    <w:rsid w:val="005E010E"/>
    <w:rsid w:val="005E3DA4"/>
    <w:rsid w:val="006049EB"/>
    <w:rsid w:val="00605CA2"/>
    <w:rsid w:val="006206CA"/>
    <w:rsid w:val="006242EF"/>
    <w:rsid w:val="00635C33"/>
    <w:rsid w:val="00641E39"/>
    <w:rsid w:val="006501F0"/>
    <w:rsid w:val="00674470"/>
    <w:rsid w:val="00674A4C"/>
    <w:rsid w:val="00681674"/>
    <w:rsid w:val="00683CB8"/>
    <w:rsid w:val="006902D9"/>
    <w:rsid w:val="006A1C42"/>
    <w:rsid w:val="006B1076"/>
    <w:rsid w:val="006B63A7"/>
    <w:rsid w:val="006B6E42"/>
    <w:rsid w:val="006B7ECC"/>
    <w:rsid w:val="006E328D"/>
    <w:rsid w:val="006E3DCC"/>
    <w:rsid w:val="00703F55"/>
    <w:rsid w:val="0071570B"/>
    <w:rsid w:val="007162A4"/>
    <w:rsid w:val="00750923"/>
    <w:rsid w:val="007552F0"/>
    <w:rsid w:val="007566FF"/>
    <w:rsid w:val="00764449"/>
    <w:rsid w:val="00770802"/>
    <w:rsid w:val="00780F4C"/>
    <w:rsid w:val="00790B63"/>
    <w:rsid w:val="007A4862"/>
    <w:rsid w:val="007B23D6"/>
    <w:rsid w:val="007B52B8"/>
    <w:rsid w:val="007C2E8C"/>
    <w:rsid w:val="007C3370"/>
    <w:rsid w:val="007C55EB"/>
    <w:rsid w:val="007D1E8D"/>
    <w:rsid w:val="007D26F4"/>
    <w:rsid w:val="007D2928"/>
    <w:rsid w:val="007D55E3"/>
    <w:rsid w:val="007D6C86"/>
    <w:rsid w:val="007F5F68"/>
    <w:rsid w:val="0080066A"/>
    <w:rsid w:val="008152E6"/>
    <w:rsid w:val="0082748F"/>
    <w:rsid w:val="00841EAE"/>
    <w:rsid w:val="00844A34"/>
    <w:rsid w:val="00854988"/>
    <w:rsid w:val="00860B38"/>
    <w:rsid w:val="00871454"/>
    <w:rsid w:val="0088557F"/>
    <w:rsid w:val="008A3330"/>
    <w:rsid w:val="008A5D22"/>
    <w:rsid w:val="008B2F3A"/>
    <w:rsid w:val="008D1B46"/>
    <w:rsid w:val="008D7F35"/>
    <w:rsid w:val="008E2B24"/>
    <w:rsid w:val="008E3BFA"/>
    <w:rsid w:val="00901E34"/>
    <w:rsid w:val="00902440"/>
    <w:rsid w:val="00915561"/>
    <w:rsid w:val="00921DC8"/>
    <w:rsid w:val="009435DE"/>
    <w:rsid w:val="009449B9"/>
    <w:rsid w:val="00947877"/>
    <w:rsid w:val="009520ED"/>
    <w:rsid w:val="0095330F"/>
    <w:rsid w:val="00967078"/>
    <w:rsid w:val="00972890"/>
    <w:rsid w:val="00983F8F"/>
    <w:rsid w:val="009A5988"/>
    <w:rsid w:val="009B1010"/>
    <w:rsid w:val="009E4649"/>
    <w:rsid w:val="009F0A93"/>
    <w:rsid w:val="009F6E7B"/>
    <w:rsid w:val="009F7225"/>
    <w:rsid w:val="00A000B1"/>
    <w:rsid w:val="00A02877"/>
    <w:rsid w:val="00A06C02"/>
    <w:rsid w:val="00A3632E"/>
    <w:rsid w:val="00A4221D"/>
    <w:rsid w:val="00A54E43"/>
    <w:rsid w:val="00A55D28"/>
    <w:rsid w:val="00A579FA"/>
    <w:rsid w:val="00A65CAD"/>
    <w:rsid w:val="00A70948"/>
    <w:rsid w:val="00A74F0F"/>
    <w:rsid w:val="00A92A86"/>
    <w:rsid w:val="00A95C8E"/>
    <w:rsid w:val="00AA0F76"/>
    <w:rsid w:val="00AB06A3"/>
    <w:rsid w:val="00AB175E"/>
    <w:rsid w:val="00AB60D9"/>
    <w:rsid w:val="00AC31D8"/>
    <w:rsid w:val="00AD058B"/>
    <w:rsid w:val="00AE0E16"/>
    <w:rsid w:val="00AE2F59"/>
    <w:rsid w:val="00AE4BBC"/>
    <w:rsid w:val="00AF185A"/>
    <w:rsid w:val="00AF6038"/>
    <w:rsid w:val="00B204F8"/>
    <w:rsid w:val="00B665D2"/>
    <w:rsid w:val="00B8120C"/>
    <w:rsid w:val="00B816FC"/>
    <w:rsid w:val="00BB124E"/>
    <w:rsid w:val="00BB3BBF"/>
    <w:rsid w:val="00BC5457"/>
    <w:rsid w:val="00BC5F8D"/>
    <w:rsid w:val="00BD02B8"/>
    <w:rsid w:val="00BD6C9C"/>
    <w:rsid w:val="00BE3969"/>
    <w:rsid w:val="00C04134"/>
    <w:rsid w:val="00C051ED"/>
    <w:rsid w:val="00C17B07"/>
    <w:rsid w:val="00C20A09"/>
    <w:rsid w:val="00C27358"/>
    <w:rsid w:val="00C332B4"/>
    <w:rsid w:val="00C521A7"/>
    <w:rsid w:val="00C61895"/>
    <w:rsid w:val="00C65643"/>
    <w:rsid w:val="00C74E27"/>
    <w:rsid w:val="00C92532"/>
    <w:rsid w:val="00C93427"/>
    <w:rsid w:val="00CA2DB5"/>
    <w:rsid w:val="00CD3048"/>
    <w:rsid w:val="00CD543C"/>
    <w:rsid w:val="00CD692A"/>
    <w:rsid w:val="00CE5331"/>
    <w:rsid w:val="00CE7E55"/>
    <w:rsid w:val="00D30861"/>
    <w:rsid w:val="00D468BE"/>
    <w:rsid w:val="00D51139"/>
    <w:rsid w:val="00D57931"/>
    <w:rsid w:val="00D60E7F"/>
    <w:rsid w:val="00D81963"/>
    <w:rsid w:val="00D82B00"/>
    <w:rsid w:val="00D82F5D"/>
    <w:rsid w:val="00D83C97"/>
    <w:rsid w:val="00D90FCF"/>
    <w:rsid w:val="00DC74F0"/>
    <w:rsid w:val="00DC7DAD"/>
    <w:rsid w:val="00DD0250"/>
    <w:rsid w:val="00DD5C11"/>
    <w:rsid w:val="00DF601B"/>
    <w:rsid w:val="00DF7454"/>
    <w:rsid w:val="00E07D20"/>
    <w:rsid w:val="00E1335F"/>
    <w:rsid w:val="00E15D04"/>
    <w:rsid w:val="00E3091C"/>
    <w:rsid w:val="00E371BE"/>
    <w:rsid w:val="00E42325"/>
    <w:rsid w:val="00E458BA"/>
    <w:rsid w:val="00E60C60"/>
    <w:rsid w:val="00E7038D"/>
    <w:rsid w:val="00E72FD9"/>
    <w:rsid w:val="00E87F07"/>
    <w:rsid w:val="00E93268"/>
    <w:rsid w:val="00EA5B83"/>
    <w:rsid w:val="00EB63D0"/>
    <w:rsid w:val="00EC6F4D"/>
    <w:rsid w:val="00EE5D47"/>
    <w:rsid w:val="00EF55BA"/>
    <w:rsid w:val="00EF5CCE"/>
    <w:rsid w:val="00EF642E"/>
    <w:rsid w:val="00EF6E4C"/>
    <w:rsid w:val="00F02E88"/>
    <w:rsid w:val="00F06AC6"/>
    <w:rsid w:val="00F10DF2"/>
    <w:rsid w:val="00F12C30"/>
    <w:rsid w:val="00F137EC"/>
    <w:rsid w:val="00F207D3"/>
    <w:rsid w:val="00F220FD"/>
    <w:rsid w:val="00F3679D"/>
    <w:rsid w:val="00F47D06"/>
    <w:rsid w:val="00F51E16"/>
    <w:rsid w:val="00F706E0"/>
    <w:rsid w:val="00F8461A"/>
    <w:rsid w:val="00F92423"/>
    <w:rsid w:val="00FA4343"/>
    <w:rsid w:val="00FA7332"/>
    <w:rsid w:val="00FB0464"/>
    <w:rsid w:val="00FB6D79"/>
    <w:rsid w:val="00FC1415"/>
    <w:rsid w:val="00FD239B"/>
    <w:rsid w:val="00FD5071"/>
    <w:rsid w:val="027A2535"/>
    <w:rsid w:val="045E2D88"/>
    <w:rsid w:val="09580961"/>
    <w:rsid w:val="0A6B1812"/>
    <w:rsid w:val="0CBE4462"/>
    <w:rsid w:val="0CC57CF8"/>
    <w:rsid w:val="0D9D2FC7"/>
    <w:rsid w:val="11E502AD"/>
    <w:rsid w:val="129B6A48"/>
    <w:rsid w:val="145D4ADF"/>
    <w:rsid w:val="167B6692"/>
    <w:rsid w:val="1B7E3ADB"/>
    <w:rsid w:val="1D552027"/>
    <w:rsid w:val="1F847D22"/>
    <w:rsid w:val="20830088"/>
    <w:rsid w:val="2164079D"/>
    <w:rsid w:val="233173AF"/>
    <w:rsid w:val="23BA18E4"/>
    <w:rsid w:val="27824F93"/>
    <w:rsid w:val="28FA235A"/>
    <w:rsid w:val="2C4B1D58"/>
    <w:rsid w:val="2EB44E24"/>
    <w:rsid w:val="2ED249CD"/>
    <w:rsid w:val="319C0CDE"/>
    <w:rsid w:val="32A01D8B"/>
    <w:rsid w:val="361E671D"/>
    <w:rsid w:val="37627FEA"/>
    <w:rsid w:val="38746A09"/>
    <w:rsid w:val="3DDE6583"/>
    <w:rsid w:val="3FDB497B"/>
    <w:rsid w:val="46F13AFB"/>
    <w:rsid w:val="46FE0333"/>
    <w:rsid w:val="518E226D"/>
    <w:rsid w:val="54BB08E9"/>
    <w:rsid w:val="5780006F"/>
    <w:rsid w:val="5BF20C72"/>
    <w:rsid w:val="5DCE335B"/>
    <w:rsid w:val="5DED3719"/>
    <w:rsid w:val="6174675E"/>
    <w:rsid w:val="714833A4"/>
    <w:rsid w:val="72951181"/>
    <w:rsid w:val="73FF060C"/>
    <w:rsid w:val="761B628B"/>
    <w:rsid w:val="78340F1B"/>
    <w:rsid w:val="7CC57207"/>
    <w:rsid w:val="7E0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Table Colorful 3"/>
    <w:basedOn w:val="5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">
    <w:name w:val="Table Simple 2"/>
    <w:basedOn w:val="5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styleId="10">
    <w:name w:val="Placeholder Text"/>
    <w:basedOn w:val="9"/>
    <w:semiHidden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7.wmf"/><Relationship Id="rId8" Type="http://schemas.openxmlformats.org/officeDocument/2006/relationships/image" Target="media/image1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7.wmf"/><Relationship Id="rId6" Type="http://schemas.openxmlformats.org/officeDocument/2006/relationships/theme" Target="theme/theme1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61" Type="http://schemas.openxmlformats.org/officeDocument/2006/relationships/fontTable" Target="fontTable.xml"/><Relationship Id="rId260" Type="http://schemas.openxmlformats.org/officeDocument/2006/relationships/customXml" Target="../customXml/item2.xml"/><Relationship Id="rId26" Type="http://schemas.openxmlformats.org/officeDocument/2006/relationships/image" Target="media/image10.wmf"/><Relationship Id="rId259" Type="http://schemas.openxmlformats.org/officeDocument/2006/relationships/numbering" Target="numbering.xml"/><Relationship Id="rId258" Type="http://schemas.openxmlformats.org/officeDocument/2006/relationships/customXml" Target="../customXml/item1.xml"/><Relationship Id="rId257" Type="http://schemas.openxmlformats.org/officeDocument/2006/relationships/image" Target="media/image123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17.wmf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6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9.wmf"/><Relationship Id="rId239" Type="http://schemas.openxmlformats.org/officeDocument/2006/relationships/image" Target="media/image114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6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5.bin"/><Relationship Id="rId23" Type="http://schemas.openxmlformats.org/officeDocument/2006/relationships/oleObject" Target="embeddings/oleObject9.bin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4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0.bin"/><Relationship Id="rId22" Type="http://schemas.openxmlformats.org/officeDocument/2006/relationships/image" Target="media/image8.wmf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0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4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5.wmf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5.wmf"/><Relationship Id="rId18" Type="http://schemas.openxmlformats.org/officeDocument/2006/relationships/image" Target="media/image6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5.wmf"/><Relationship Id="rId16" Type="http://schemas.openxmlformats.org/officeDocument/2006/relationships/image" Target="media/image5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5.wmf"/><Relationship Id="rId14" Type="http://schemas.openxmlformats.org/officeDocument/2006/relationships/image" Target="media/image4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5.wmf"/><Relationship Id="rId12" Type="http://schemas.openxmlformats.org/officeDocument/2006/relationships/image" Target="media/image3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oleObject" Target="embeddings/oleObject54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oleObject" Target="embeddings/oleObject52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7.wmf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72EE-B98E-4927-83F0-302F292F74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2</Pages>
  <Words>1215</Words>
  <Characters>1347</Characters>
  <Lines>27</Lines>
  <Paragraphs>7</Paragraphs>
  <TotalTime>42</TotalTime>
  <ScaleCrop>false</ScaleCrop>
  <LinksUpToDate>false</LinksUpToDate>
  <CharactersWithSpaces>1798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2018-04-14T06:22:00Z</dcterms:created>
  <dc:creator>概率统计课程组; 熊新斌（整理）</dc:creator>
  <cp:lastModifiedBy>HUST</cp:lastModifiedBy>
  <cp:lastPrinted>2020-12-14T05:23:00Z</cp:lastPrinted>
  <dcterms:modified xsi:type="dcterms:W3CDTF">2023-02-15T15:22:44Z</dcterms:modified>
  <dc:title>华中科技大学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A09D31CF07ED48D39EC0523979DFD554</vt:lpwstr>
  </property>
</Properties>
</file>