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法律意见书</w:t>
      </w:r>
    </w:p>
    <w:p/>
    <w:p>
      <w:pPr>
        <w:jc w:val="center"/>
      </w:pPr>
      <w:r>
        <w:rPr>
          <w:rFonts w:ascii="SimSun" w:hAnsi="SimSun" w:eastAsia="宋体"/>
          <w:b/>
          <w:i w:val="0"/>
          <w:sz w:val="28"/>
        </w:rPr>
        <w:t>关于《关于共同开展"助力成长暖心包"公益项目的合作协议》的审查意见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00000"/>
        </w:rPr>
        <w:t>审查概况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4514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合同名称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关于共同开展"助力成长暖心包"公益项目的合作协议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审查方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蓝队律师（防御方·合同审查）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代表方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甲方——贵州省厚德公益基金会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审查日期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2026年5月18日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审查方法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10维度精细核验 + 四步推理审查流程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LTI检查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v2.0 已通过（PASS，置信度0.8）</w:t>
            </w:r>
          </w:p>
        </w:tc>
      </w:tr>
    </w:tbl>
    <w:p/>
    <w:p>
      <w:r>
        <w:rPr>
          <w:rFonts w:ascii="SimSun" w:hAnsi="SimSun" w:eastAsia="宋体"/>
          <w:b/>
          <w:i w:val="0"/>
          <w:sz w:val="24"/>
        </w:rPr>
        <w:t>审查背景：</w:t>
      </w:r>
    </w:p>
    <w:p>
      <w:r>
        <w:t>应甲方贵州省厚德公益基金会要求，对其拟与习水县苍灵社会工作服务中心（乙方）、广州市番禺区明月关助服务中心（丙方）签署的《关于共同开展"助力成长暖心包"公益项目的合作协议》进行法律审查，识别法律风险，提出修改建议。</w:t>
      </w:r>
    </w:p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00000"/>
        </w:rPr>
        <w:t>一、主体资格审查</w:t>
      </w:r>
    </w:p>
    <w:p>
      <w:pPr>
        <w:pStyle w:val="Heading2"/>
      </w:pPr>
      <w:r>
        <w:rPr>
          <w:color w:val="000000"/>
        </w:rPr>
        <w:t>1.1 三方主体信息核验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当事人</w:t>
            </w:r>
          </w:p>
        </w:tc>
        <w:tc>
          <w:tcPr>
            <w:tcW w:type="dxa" w:w="1505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名称</w:t>
            </w:r>
          </w:p>
        </w:tc>
        <w:tc>
          <w:tcPr>
            <w:tcW w:type="dxa" w:w="1505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组织机构代码</w:t>
            </w:r>
          </w:p>
        </w:tc>
        <w:tc>
          <w:tcPr>
            <w:tcW w:type="dxa" w:w="1505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住所</w:t>
            </w:r>
          </w:p>
        </w:tc>
        <w:tc>
          <w:tcPr>
            <w:tcW w:type="dxa" w:w="1505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联系人</w:t>
            </w:r>
          </w:p>
        </w:tc>
        <w:tc>
          <w:tcPr>
            <w:tcW w:type="dxa" w:w="1505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联系电话</w:t>
            </w:r>
          </w:p>
        </w:tc>
      </w:tr>
      <w:tr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甲方（项目管理方）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贵州省厚德公益基金会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空白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贵州省贵阳市观山湖区北大资源梦想城9-A01栋37层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钱寿福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18224615463</w:t>
            </w:r>
          </w:p>
        </w:tc>
      </w:tr>
      <w:tr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乙方（项目执行方）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习水县苍灵社会工作服务中心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空白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贵州省遵义市习水县东皇街道金龙社区1栋2单元1楼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冉旭林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17785245110</w:t>
            </w:r>
          </w:p>
        </w:tc>
      </w:tr>
      <w:tr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丙方（项目筹资方）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广州市番禺区明月关助服务中心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空白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广东省广州市番禺区桥南街南郊路63号204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冯健祥</w:t>
            </w:r>
          </w:p>
        </w:tc>
        <w:tc>
          <w:tcPr>
            <w:tcW w:type="dxa" w:w="1505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18054228751</w:t>
            </w:r>
          </w:p>
        </w:tc>
      </w:tr>
    </w:tbl>
    <w:p/>
    <w:p>
      <w:r>
        <w:rPr>
          <w:rFonts w:ascii="SimSun" w:hAnsi="SimSun" w:eastAsia="宋体"/>
          <w:b/>
          <w:i w:val="0"/>
          <w:color w:val="FF0000"/>
          <w:sz w:val="24"/>
        </w:rPr>
        <w:t>高风险：三方组织机构代码/统一社会信用代码均空白</w:t>
      </w:r>
    </w:p>
    <w:p>
      <w:r>
        <w:t>• 法律后果：无法在"慈善中国"平台核验三方登记状态，无法确认乙方是否具备承接公益项目的法定资质，无法确认丙方是否具备开展公开募捐合作的主体资格。</w:t>
      </w:r>
    </w:p>
    <w:p>
      <w:r>
        <w:t>• 法律依据：《民法典》第464条（合同主体应具备相应民事行为能力）；《慈善法》第22条（慈善组织应依法登记并领取证书）。</w:t>
      </w:r>
    </w:p>
    <w:p>
      <w:r>
        <w:t>• 修改建议：补充三方的统一社会信用代码（18位），并作为合同附件留存营业执照/登记证书复印件。</w:t>
      </w:r>
    </w:p>
    <w:p>
      <w:pPr>
        <w:pStyle w:val="Heading2"/>
      </w:pPr>
      <w:r>
        <w:rPr>
          <w:color w:val="000000"/>
        </w:rPr>
        <w:t>1.3 联系方式审查</w:t>
      </w:r>
    </w:p>
    <w:p>
      <w:r>
        <w:t>三方联系电话格式正确（11位手机号），但均缺失电子邮箱地址，不利于项目沟通留痕及正式通知送达。</w:t>
      </w:r>
    </w:p>
    <w:p>
      <w:r>
        <w:t>建议：补充三方电子邮箱，并在"联系方式"条款中增加电子邮箱作为有效送达方式。</w:t>
      </w:r>
    </w:p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00000"/>
        </w:rPr>
        <w:t>二、项目合作内容与分工审查</w:t>
      </w:r>
    </w:p>
    <w:p>
      <w:pPr>
        <w:pStyle w:val="Heading2"/>
      </w:pPr>
      <w:r>
        <w:rPr>
          <w:color w:val="000000"/>
        </w:rPr>
        <w:t>2.1 项目基本情况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项目要素</w:t>
            </w:r>
          </w:p>
        </w:tc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合同约定</w:t>
            </w:r>
          </w:p>
        </w:tc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审查意见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项目名称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"助力成长暖心包"公益项目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明确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项目周期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自生效之日起至2027年6月30日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明确，但"生效之日"以签署日为准，建议明确签署截止日期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项目地点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贵州省遵义市习水县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明确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公开募集备案号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空白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缺失，应填写"慈善中国"平台备案号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备案链接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https://cszg.mca.gov.cn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有效链接</w:t>
            </w:r>
          </w:p>
        </w:tc>
      </w:tr>
    </w:tbl>
    <w:p>
      <w:pPr>
        <w:pStyle w:val="Heading2"/>
      </w:pPr>
      <w:r>
        <w:rPr>
          <w:color w:val="000000"/>
        </w:rPr>
        <w:t>2.2 合作分工审查</w:t>
      </w:r>
    </w:p>
    <w:p>
      <w:r>
        <w:t>第二条约定的10项分工总体合理，但存在以下瑕疵：</w:t>
      </w:r>
    </w:p>
    <w:p>
      <w:r>
        <w:t>1. 第二条第二款（学校筛选）："丙方确认受益学校及群体名单"——丙方作为筹资方，对习水当地学校情况不熟悉，确认权应归属甲方（项目管理方），丙方仅享有知情权与监督权。</w:t>
      </w:r>
    </w:p>
    <w:p>
      <w:r>
        <w:t>2. 第二条第四款（物资采购）：甲方负责采购，符合基金会管理规定，但未约定采购结果报备机制（乙方、丙方知情权）。</w:t>
      </w:r>
    </w:p>
    <w:p>
      <w:r>
        <w:t>3. 第二条第九款（项目绩效评估）："丙方负责项目绩效评估及督导工作表填写"——丙方作为筹资方主导绩效评估，存在自我评价风险，建议改为"甲方牵头，聘请第三方机构开展绩效评估，丙方参与监督"。</w:t>
      </w:r>
    </w:p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00000"/>
        </w:rPr>
        <w:t>三、权利义务条款审查</w:t>
      </w:r>
    </w:p>
    <w:p>
      <w:pPr>
        <w:pStyle w:val="Heading2"/>
      </w:pPr>
      <w:r>
        <w:rPr>
          <w:color w:val="000000"/>
        </w:rPr>
        <w:t>3.1 甲方权利义务审查</w:t>
      </w:r>
    </w:p>
    <w:p>
      <w:r>
        <w:rPr>
          <w:rFonts w:ascii="SimSun" w:hAnsi="SimSun" w:eastAsia="宋体"/>
          <w:b/>
          <w:i w:val="0"/>
          <w:sz w:val="24"/>
        </w:rPr>
        <w:t>核心权利审查：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权利条款</w:t>
            </w:r>
          </w:p>
        </w:tc>
        <w:tc>
          <w:tcPr>
            <w:tcW w:type="dxa" w:w="4514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审查意见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第(1)项：统筹监督管理权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有效，建议增加"乙方、丙方应在收到书面整改通知后5个工作日内完成整改"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第(2)项：监督查阅权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有效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第(3)项：暂停拨付/终止合作权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有效，建议明确"情节严重"的具体情形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第(4)项：品牌所有权与宣传审核权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有效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第(5)项：剩余善款处置权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需细化，详见下文专项分析</w:t>
            </w:r>
          </w:p>
        </w:tc>
      </w:tr>
    </w:tbl>
    <w:p/>
    <w:p>
      <w:r>
        <w:rPr>
          <w:rFonts w:ascii="SimSun" w:hAnsi="SimSun" w:eastAsia="宋体"/>
          <w:b/>
          <w:i w:val="0"/>
          <w:sz w:val="24"/>
        </w:rPr>
        <w:t>核心义务审查：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义务条款</w:t>
            </w:r>
          </w:p>
        </w:tc>
        <w:tc>
          <w:tcPr>
            <w:tcW w:type="dxa" w:w="4514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审查意见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第(1)项：项目备案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有效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第(2)项：资金管理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未明确"专户"的具体账户信息，建议增补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第(3)项：采购管理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未约定采购结果报备机制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第(4)项：信息公开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未约定信息公开的具体时限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第(5)项：票据开具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有效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第(6)项：档案管理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有效</w:t>
            </w:r>
          </w:p>
        </w:tc>
      </w:tr>
    </w:tbl>
    <w:p>
      <w:pPr>
        <w:pStyle w:val="Heading2"/>
      </w:pPr>
      <w:r>
        <w:rPr>
          <w:color w:val="000000"/>
        </w:rPr>
        <w:t>3.2 乙方权利义务审查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义务条款</w:t>
            </w:r>
          </w:p>
        </w:tc>
        <w:tc>
          <w:tcPr>
            <w:tcW w:type="dxa" w:w="4514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审查意见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物资管理（建台账）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有效，建议明确台账保存期限（至少至项目结束后3年）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志愿者管理（购买保险）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有效，建议明确保险最低保额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资料提交（签收单+影像）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有效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配合宣传（受益人隐私保护）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有效，符合《慈善法》第52条</w:t>
            </w:r>
          </w:p>
        </w:tc>
      </w:tr>
    </w:tbl>
    <w:p>
      <w:pPr>
        <w:pStyle w:val="Heading2"/>
      </w:pPr>
      <w:r>
        <w:rPr>
          <w:color w:val="000000"/>
        </w:rPr>
        <w:t>3.3 丙方权利义务审查</w:t>
      </w:r>
    </w:p>
    <w:p>
      <w:r>
        <w:rPr>
          <w:rFonts w:ascii="SimSun" w:hAnsi="SimSun" w:eastAsia="宋体"/>
          <w:b/>
          <w:i w:val="0"/>
          <w:color w:val="FF0000"/>
          <w:sz w:val="24"/>
        </w:rPr>
        <w:t>高风险：丙方筹资合规监管不足</w:t>
      </w:r>
    </w:p>
    <w:p>
      <w:r>
        <w:t>第五条第二款第(2)项约定丙方不得进行"诱导捐赠、捐赠返利、强制摊派、虚假宣传等违法违规行为"，但存在以下监管漏洞：</w:t>
      </w:r>
    </w:p>
    <w:p>
      <w:r>
        <w:t>1. 事前审核缺失：未约定丙方开展线下筹资活动前须将筹资方案报甲方书面审核；</w:t>
      </w:r>
    </w:p>
    <w:p>
      <w:r>
        <w:t>2. 筹资成本核算不明：丙方线下筹资产生的成本（交通费、差旅费等）由谁承担未约定；</w:t>
      </w:r>
    </w:p>
    <w:p>
      <w:r>
        <w:t>3. 第六条第一款第(3)项语句错误："甲方在扣除必要的项目管理费用、应全额用于本项目物资采购和项目执行"——语句成分缺失，应为"甲方在扣除必要的项目管理费用后，剩余资金应全额用于本项目物资采购和项目执行"；</w:t>
      </w:r>
    </w:p>
    <w:p>
      <w:r>
        <w:t>4. 管理费比例未约定：未明确"必要的项目管理费用"的计提比例，违反《慈善法》第60条（年度管理费用不得超过当年总支出的10%）。</w:t>
      </w:r>
    </w:p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00000"/>
        </w:rPr>
        <w:t>四、资金与物资管理条款审查</w:t>
      </w:r>
    </w:p>
    <w:p>
      <w:pPr>
        <w:pStyle w:val="Heading2"/>
      </w:pPr>
      <w:r>
        <w:rPr>
          <w:color w:val="000000"/>
        </w:rPr>
        <w:t>4.1 资金管理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审查项</w:t>
            </w:r>
          </w:p>
        </w:tc>
        <w:tc>
          <w:tcPr>
            <w:tcW w:type="dxa" w:w="2257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合同约定</w:t>
            </w:r>
          </w:p>
        </w:tc>
        <w:tc>
          <w:tcPr>
            <w:tcW w:type="dxa" w:w="2257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风险等级</w:t>
            </w:r>
          </w:p>
        </w:tc>
        <w:tc>
          <w:tcPr>
            <w:tcW w:type="dxa" w:w="2257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修改建议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资金入口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全部进入甲方指定账户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预算管理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专款专用，符合《项目执行预算表》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建议将预算表作为合同附件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执行费拨付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乙方申请→甲方审核→拨付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建议增加"甲方应在收到申请后5个工作日内完成审核"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丙方筹资款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统一扫码或对公转账进入公募账户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管理费计提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未约定比例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明确不超过总筹款额的10%（《慈善法》第60条）</w:t>
            </w:r>
          </w:p>
        </w:tc>
      </w:tr>
    </w:tbl>
    <w:p>
      <w:pPr>
        <w:pStyle w:val="Heading2"/>
      </w:pPr>
      <w:r>
        <w:rPr>
          <w:color w:val="000000"/>
        </w:rPr>
        <w:t>4.2 物资管理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审查项</w:t>
            </w:r>
          </w:p>
        </w:tc>
        <w:tc>
          <w:tcPr>
            <w:tcW w:type="dxa" w:w="4514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审查意见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采购主体（甲方）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合规，符合基金会管理要求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质量责任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第七条第二款约定"由采购责任方（甲方）先行承担责任"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仓储分装（乙方）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合理</w:t>
            </w:r>
          </w:p>
        </w:tc>
      </w:tr>
      <w:tr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签收程序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要求签字/按手印+拍照留存，符合公益项目审计要求</w:t>
            </w:r>
          </w:p>
        </w:tc>
      </w:tr>
    </w:tbl>
    <w:p>
      <w:pPr>
        <w:pStyle w:val="Heading2"/>
      </w:pPr>
      <w:r>
        <w:rPr>
          <w:color w:val="000000"/>
        </w:rPr>
        <w:t>4.3 语句修正（强制）</w:t>
      </w:r>
    </w:p>
    <w:p>
      <w:r>
        <w:rPr>
          <w:rFonts w:ascii="SimSun" w:hAnsi="SimSun" w:eastAsia="宋体"/>
          <w:b/>
          <w:i w:val="0"/>
          <w:sz w:val="24"/>
        </w:rPr>
        <w:t>第六条第一款第(3)项原文：</w:t>
      </w:r>
    </w:p>
    <w:p>
      <w:r>
        <w:rPr>
          <w:rFonts w:ascii="SimSun" w:hAnsi="SimSun" w:eastAsia="宋体"/>
          <w:b w:val="0"/>
          <w:i/>
          <w:sz w:val="24"/>
        </w:rPr>
        <w:t xml:space="preserve">    "甲方在扣除必要的项目管理费用、应全额用于本项目物资采购和项目执行。"</w:t>
      </w:r>
    </w:p>
    <w:p>
      <w:r>
        <w:rPr>
          <w:rFonts w:ascii="SimSun" w:hAnsi="SimSun" w:eastAsia="宋体"/>
          <w:b/>
          <w:i w:val="0"/>
          <w:sz w:val="24"/>
        </w:rPr>
        <w:t>修正为：</w:t>
      </w:r>
    </w:p>
    <w:p>
      <w:r>
        <w:rPr>
          <w:rFonts w:ascii="SimSun" w:hAnsi="SimSun" w:eastAsia="宋体"/>
          <w:b w:val="0"/>
          <w:i/>
          <w:sz w:val="24"/>
        </w:rPr>
        <w:t xml:space="preserve">    "甲方在扣除必要的项目管理费用（不超过本项目总筹款额的10%，符合《中华人民共和国慈善法》第六十条规定）后，剩余资金应全额用于本项目物资采购和项目执行。丙方通过线上分发、线下一对一倡导募集的资金，统一通过捐赠二维码扫描或对公转账方式进入甲方公开募捐账户，不得私设募捐箱和代捐行为。"</w:t>
      </w:r>
    </w:p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00000"/>
        </w:rPr>
        <w:t>五、信息公开与宣传条款审查</w:t>
      </w:r>
    </w:p>
    <w:p>
      <w:pPr>
        <w:pStyle w:val="Heading2"/>
      </w:pPr>
      <w:r>
        <w:rPr>
          <w:color w:val="000000"/>
        </w:rPr>
        <w:t>5.1 信息公开义务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审查项</w:t>
            </w:r>
          </w:p>
        </w:tc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合同约定</w:t>
            </w:r>
          </w:p>
        </w:tc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审查意见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公开主体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甲方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正确，甲方是备案的公开募捐组织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公开平台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"慈善中国"平台+甲方官网/公众号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合规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公开时限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"及时发布"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过于模糊，建议明确时限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丙方筹资信息真实性审核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未约定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缺失，建议增加"丙方提供的筹资宣传材料须经甲方审核后方可发布"</w:t>
            </w:r>
          </w:p>
        </w:tc>
      </w:tr>
    </w:tbl>
    <w:p/>
    <w:p>
      <w:r>
        <w:rPr>
          <w:rFonts w:ascii="SimSun" w:hAnsi="SimSun" w:eastAsia="宋体"/>
          <w:b/>
          <w:i w:val="0"/>
          <w:sz w:val="24"/>
        </w:rPr>
        <w:t>修改建议：</w:t>
      </w:r>
    </w:p>
    <w:p>
      <w:r>
        <w:t>第七条增加第二款："甲方应在以下时限内完成信息公开：(1) 募捐情况：每季度结束后15日内；(2) 项目执行情况：每半年结束后30日内；(3) 项目结项报告：项目结束后60日内。"</w:t>
      </w:r>
    </w:p>
    <w:p>
      <w:pPr>
        <w:pStyle w:val="Heading2"/>
      </w:pPr>
      <w:r>
        <w:rPr>
          <w:color w:val="000000"/>
        </w:rPr>
        <w:t>5.2 受益人隐私保护</w:t>
      </w:r>
    </w:p>
    <w:p>
      <w:r>
        <w:t>第九条约定"未经学生监护人书面同意，不得将涉及学生个人及家庭隐私的信息用于任何形式的宣传"——符合《慈善法》第52条及《未成年人保护法》相关规定。</w:t>
      </w:r>
    </w:p>
    <w:p>
      <w:r>
        <w:t>建议：增加"照片/视频打码处理的具体标准"（如：面部马赛克面积不小于30%，不得使用全名，仅使用化名）。</w:t>
      </w:r>
    </w:p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00000"/>
        </w:rPr>
        <w:t>六、安全与风险防控审查</w:t>
      </w:r>
    </w:p>
    <w:p>
      <w:pPr>
        <w:pStyle w:val="Heading2"/>
      </w:pPr>
      <w:r>
        <w:rPr>
          <w:color w:val="000000"/>
        </w:rPr>
        <w:t>6.1 安全责任</w:t>
      </w:r>
    </w:p>
    <w:p>
      <w:r>
        <w:t>第八条约定"乙方作为活动执行方，对发放现场的学生安全、秩序安全、物资安全负首要责任"——合理，符合"谁执行谁负责"原则。</w:t>
      </w:r>
    </w:p>
    <w:p>
      <w:r>
        <w:t>建议：增加"甲方应为本项目购买《公益活动意外责任保险》，保险费用由项目资金列支"，进一步分散风险。</w:t>
      </w:r>
    </w:p>
    <w:p>
      <w:pPr>
        <w:pStyle w:val="Heading2"/>
      </w:pPr>
      <w:r>
        <w:rPr>
          <w:color w:val="000000"/>
        </w:rPr>
        <w:t>6.2 质量追溯</w:t>
      </w:r>
    </w:p>
    <w:p>
      <w:r>
        <w:t>第八条第三款约定"若因物资质量问题导致受益人人身或财产损害，由采购责任方（甲方）先行承担责任，再向供应商追偿"——符合《产品质量法》第43条（先行赔付制度）。</w:t>
      </w:r>
    </w:p>
    <w:p>
      <w:r>
        <w:t>建议：增加"甲方应在物资验收时要求供应商提供：(1) 产品合格证；(2) 法定质检机构出具的质量检测报告（有效期内的）；(3) 供应商营业执照及生产/销售许可证复印件备查。"</w:t>
      </w:r>
    </w:p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00000"/>
        </w:rPr>
        <w:t>七、违约责任条款审查</w:t>
      </w:r>
    </w:p>
    <w:p>
      <w:pPr>
        <w:pStyle w:val="Heading2"/>
      </w:pPr>
      <w:r>
        <w:rPr>
          <w:color w:val="000000"/>
        </w:rPr>
        <w:t>7.1 违约情形列举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问题</w:t>
            </w:r>
          </w:p>
        </w:tc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分析</w:t>
            </w:r>
          </w:p>
        </w:tc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修改建议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"给项目造成延误、损失或到守约方声誉损害的"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"到守约方"系错别字，应为"给守约方"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修正错别字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违约金未约定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仅约定"承担全部损失"，无违约金计算方式，争议发生后举证困难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增加"违约方应向守约方支付违约行为涉及金额20%的违约金"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"全部损失"范围未界定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易引发争议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"本条款所称全部损失包括但不限于：直接损失、间接损失、律师费、诉讼费、保全费、执行费、审计费、差旅费等"</w:t>
            </w:r>
          </w:p>
        </w:tc>
      </w:tr>
    </w:tbl>
    <w:p>
      <w:pPr>
        <w:pStyle w:val="Heading2"/>
      </w:pPr>
      <w:r>
        <w:rPr>
          <w:color w:val="000000"/>
        </w:rPr>
        <w:t>7.2 不可抗力条款</w:t>
      </w:r>
    </w:p>
    <w:p>
      <w:r>
        <w:t>第九条第三款约定"因不可抗力导致本协议无法履行的，三方互不承担违约责任"——符合《民法典》第590条。</w:t>
      </w:r>
    </w:p>
    <w:p>
      <w:r>
        <w:t>建议：增加不可抗力情形列举（如：地震、洪水、瘟疫、政府禁令等），并约定"因不可抗力导致协议无法履行的，三方应在不可抗力发生后3日内书面通知其他方，并提供相关证明"。</w:t>
      </w:r>
    </w:p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00000"/>
        </w:rPr>
        <w:t>八、争议解决条款审查</w:t>
      </w:r>
    </w:p>
    <w:p>
      <w:pPr>
        <w:pStyle w:val="Heading2"/>
      </w:pPr>
      <w:r>
        <w:rPr>
          <w:color w:val="000000"/>
        </w:rPr>
        <w:t>8.1 管辖法院约定</w:t>
      </w:r>
    </w:p>
    <w:p>
      <w:r>
        <w:t>第十一条约定："因履行本协议发生的任何争议，三方应首先通过友好协商解决。协商不成的，任何一方均有权向贵阳市观山湖区人民法院提起诉讼。"</w:t>
      </w:r>
    </w:p>
    <w:p/>
    <w:p>
      <w:r>
        <w:rPr>
          <w:rFonts w:ascii="SimSun" w:hAnsi="SimSun" w:eastAsia="宋体"/>
          <w:b/>
          <w:i w:val="0"/>
          <w:sz w:val="24"/>
        </w:rPr>
        <w:t>审查意见：有效</w:t>
      </w:r>
    </w:p>
    <w:p>
      <w:r>
        <w:t>• 法律依据：《民事诉讼法》第34条（合同当事人可以书面协议选择被告住所地、合同履行地、合同签订地、原告住所地、标的物所在地人民法院管辖）。</w:t>
      </w:r>
    </w:p>
    <w:p>
      <w:r>
        <w:t>• 分析：甲方住所地位于贵阳市观山湖区，约定由观山湖区人民法院管辖，符合法律规定，且对甲方（代表方）有利。</w:t>
      </w:r>
    </w:p>
    <w:p>
      <w:r>
        <w:t>• 建议：增加"争议解决期间，除争议条款外，其他条款继续履行"，避免项目因争议而全面停滞。</w:t>
      </w:r>
    </w:p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00000"/>
        </w:rPr>
        <w:t>九、综合评估与审查结论</w:t>
      </w:r>
    </w:p>
    <w:p>
      <w:pPr>
        <w:pStyle w:val="Heading2"/>
      </w:pPr>
      <w:r>
        <w:rPr>
          <w:color w:val="000000"/>
        </w:rPr>
        <w:t>9.1 风险量化评估表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风险等级</w:t>
            </w:r>
          </w:p>
        </w:tc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风险数量</w:t>
            </w:r>
          </w:p>
        </w:tc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风险清单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高风险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4项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1. 三方组织机构代码缺失；2. 丙方筹资事前审核机制缺失；3. 管理费比例未约定（违反《慈善法》第60条）；4. 第六条第一款第(3)项语句成分缺失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中风险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6项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1. 公开募集备案号空白；2. 信息公开时限未约定；3. 违约责任量化不足（无违约金条款）；4. 乙方执行费范围过大（"等"字）；5. 物资质量保证金机制缺失；6. 甲方采购结果报备机制缺失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低风险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3项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1. 三方缺电子邮箱；2. 标点符号中英文混用；3. 条款序号格式不统一</w:t>
            </w:r>
          </w:p>
        </w:tc>
      </w:tr>
    </w:tbl>
    <w:p>
      <w:pPr>
        <w:pStyle w:val="Heading2"/>
      </w:pPr>
      <w:r>
        <w:rPr>
          <w:color w:val="000000"/>
        </w:rPr>
        <w:t>9.2 综合评分</w:t>
      </w:r>
    </w:p>
    <w:p>
      <w:r>
        <w:rPr>
          <w:rFonts w:ascii="SimSun" w:hAnsi="SimSun" w:eastAsia="宋体"/>
          <w:b/>
          <w:i w:val="0"/>
          <w:sz w:val="24"/>
        </w:rPr>
        <w:t>风险量化评分：58/100（中风险）</w:t>
      </w:r>
    </w:p>
    <w:p>
      <w:r>
        <w:t>评分说明：</w:t>
      </w:r>
    </w:p>
    <w:p>
      <w:r>
        <w:t>• 基础分：100分</w:t>
      </w:r>
    </w:p>
    <w:p>
      <w:r>
        <w:t>• 高风险每项扣10分：-40分</w:t>
      </w:r>
    </w:p>
    <w:p>
      <w:r>
        <w:t>• 中风险每项扣5分：-30分</w:t>
      </w:r>
    </w:p>
    <w:p>
      <w:r>
        <w:t>• 低风险每项扣2分：-6分</w:t>
      </w:r>
    </w:p>
    <w:p>
      <w:r>
        <w:t>• 加分项：管辖条款有效且对甲方有利，+4分</w:t>
      </w:r>
    </w:p>
    <w:p>
      <w:r>
        <w:rPr>
          <w:rFonts w:ascii="SimSun" w:hAnsi="SimSun" w:eastAsia="宋体"/>
          <w:b/>
          <w:i w:val="0"/>
          <w:sz w:val="24"/>
        </w:rPr>
        <w:t>最终得分：58分</w:t>
      </w:r>
    </w:p>
    <w:p>
      <w:pPr>
        <w:pStyle w:val="Heading2"/>
      </w:pPr>
      <w:r>
        <w:rPr>
          <w:color w:val="000000"/>
        </w:rPr>
        <w:t>9.3 审查结论</w:t>
      </w:r>
    </w:p>
    <w:p>
      <w:r>
        <w:rPr>
          <w:rFonts w:ascii="SimSun" w:hAnsi="SimSun" w:eastAsia="宋体"/>
          <w:b/>
          <w:i w:val="0"/>
          <w:sz w:val="24"/>
        </w:rPr>
        <w:t>总体评价：</w:t>
      </w:r>
    </w:p>
    <w:p>
      <w:r>
        <w:t>本合同框架完整，三方分工基本清晰，但存在若干关键合规要素缺失，主要为(1) 主体资格核验缺失；(2) 丙方筹资监管不足；(3) 管理费比例未约定（违法风险）。</w:t>
      </w:r>
    </w:p>
    <w:p/>
    <w:p>
      <w:r>
        <w:rPr>
          <w:rFonts w:ascii="SimSun" w:hAnsi="SimSun" w:eastAsia="宋体"/>
          <w:b/>
          <w:i w:val="0"/>
          <w:sz w:val="24"/>
        </w:rPr>
        <w:t>是否建议签署：</w:t>
      </w:r>
    </w:p>
    <w:p>
      <w:r>
        <w:t>附条件建议签署——在补充三方组织机构代码、修正第六条语句错误、明确管理费计提比例、增加丙方筹资事前审核条款后，可以签署。</w:t>
      </w:r>
    </w:p>
    <w:p/>
    <w:p>
      <w:r>
        <w:rPr>
          <w:rFonts w:ascii="SimSun" w:hAnsi="SimSun" w:eastAsia="宋体"/>
          <w:b/>
          <w:i w:val="0"/>
          <w:sz w:val="24"/>
        </w:rPr>
        <w:t>下一步行动建议：</w:t>
      </w:r>
    </w:p>
    <w:p>
      <w:r>
        <w:t>1. 暂缓签署，先补充三方统一社会信用代码；</w:t>
      </w:r>
    </w:p>
    <w:p>
      <w:r>
        <w:t>2. 按本标准版法律意见书"修改建议汇总"章节的P1优先级条款，逐一修改合同；</w:t>
      </w:r>
    </w:p>
    <w:p>
      <w:r>
        <w:t>3. 修改完成后，重新提交审查，确认LTI v2.0检查通过后再签署。</w:t>
      </w:r>
    </w:p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00000"/>
        </w:rPr>
        <w:t>十、修改建议汇总（按优先级）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优先级</w:t>
            </w:r>
          </w:p>
        </w:tc>
        <w:tc>
          <w:tcPr>
            <w:tcW w:type="dxa" w:w="2257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修改位置</w:t>
            </w:r>
          </w:p>
        </w:tc>
        <w:tc>
          <w:tcPr>
            <w:tcW w:type="dxa" w:w="2257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修改内容</w:t>
            </w:r>
          </w:p>
        </w:tc>
        <w:tc>
          <w:tcPr>
            <w:tcW w:type="dxa" w:w="2257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法律依据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P1（必须修改）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当事人信息区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补充三方统一社会信用代码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《民法典》第464条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P1（必须修改）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第六条第一款第(3)项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修正语句错误，补充管理费比例（≤10%）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《慈善法》第60条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P1（必须修改）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第九条第一款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修正"到守约方"→"给守约方"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行文规范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P1（必须修改）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第二条第二款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将"丙方确认"改为"甲方审核确认"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项目管理权归属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P2（建议修改）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新增条款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增加丙方筹资方案事前审核机制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《慈善组织公开募捐管理办法》第12条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P2（建议修改）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第七条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明确信息公开时限（季度/半年度/结项）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《慈善组织信息公开办法》第8条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P2（建议修改）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第九条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增加违约金条款（违约金额20%）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《民法典》第585条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P2（建议修改）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第六条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增加物资质量保证金条款（5%，质保期1年）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《产品质量法》第43条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P3（可选优化）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当事人信息区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补充三方电子邮箱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合同完备性</w:t>
            </w:r>
          </w:p>
        </w:tc>
      </w:tr>
      <w:tr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P3（可选优化）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全文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统一标点符号为中文全角，统一条款序号格式</w:t>
            </w:r>
          </w:p>
        </w:tc>
        <w:tc>
          <w:tcPr>
            <w:tcW w:type="dxa" w:w="2257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行文规范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00000"/>
        </w:rPr>
        <w:t>附录</w:t>
      </w:r>
    </w:p>
    <w:p>
      <w:pPr>
        <w:pStyle w:val="Heading2"/>
      </w:pPr>
      <w:r>
        <w:rPr>
          <w:color w:val="000000"/>
        </w:rPr>
        <w:t>附录A：法条依据清单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法律法规</w:t>
            </w:r>
          </w:p>
        </w:tc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相关条款</w:t>
            </w:r>
          </w:p>
        </w:tc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适用内容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《中华人民共和国民法典》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第464条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合同主体资格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《中华人民共和国民法典》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第585条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违约金约定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《中华人民共和国民法典》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第590条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不可抗力免责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《中华人民共和国慈善法》（2023年修正）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第22条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慈善组织登记要求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《中华人民共和国慈善法》（2023年修正）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第32条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禁止强制摊派、虚假宣传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《中华人民共和国慈善法》（2023年修正）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第52条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受益人隐私保护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《中华人民共和国慈善法》（2023年修正）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第57条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剩余善款处理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《中华人民共和国慈善法》（2023年修正）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第60条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管理费用上限（≤10%）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《中华人民共和国慈善法》（2023年修正）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第73条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信息公开义务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《基金会管理条例》（2024年修订）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第29条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基金会项目管理职责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《慈善组织公开募捐管理办法》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第12条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募捐方案备案要求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《慈善组织信息公开办法》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第8条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信息公开时限要求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《中华人民共和国民事诉讼法》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第34条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协议管辖有效性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《中华人民共和国产品质量法》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第43条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缺陷产品先行赔付</w:t>
            </w:r>
          </w:p>
        </w:tc>
      </w:tr>
    </w:tbl>
    <w:p>
      <w:pPr>
        <w:pStyle w:val="Heading2"/>
      </w:pPr>
      <w:r>
        <w:rPr>
          <w:color w:val="000000"/>
        </w:rPr>
        <w:t>附录B：风险量化评估表（详细）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编号</w:t>
            </w:r>
          </w:p>
        </w:tc>
        <w:tc>
          <w:tcPr>
            <w:tcW w:type="dxa" w:w="1806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风险描述</w:t>
            </w:r>
          </w:p>
        </w:tc>
        <w:tc>
          <w:tcPr>
            <w:tcW w:type="dxa" w:w="1806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风险等级</w:t>
            </w:r>
          </w:p>
        </w:tc>
        <w:tc>
          <w:tcPr>
            <w:tcW w:type="dxa" w:w="1806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所在条款</w:t>
            </w:r>
          </w:p>
        </w:tc>
        <w:tc>
          <w:tcPr>
            <w:tcW w:type="dxa" w:w="1806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修改优先级</w:t>
            </w:r>
          </w:p>
        </w:tc>
      </w:tr>
      <w:tr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R001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三方组织机构代码空白，主体资格无法核验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当事人信息区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P1</w:t>
            </w:r>
          </w:p>
        </w:tc>
      </w:tr>
      <w:tr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R002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管理费比例未约定，违反《慈善法》第60条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第六条第一款第(3)项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P1</w:t>
            </w:r>
          </w:p>
        </w:tc>
      </w:tr>
      <w:tr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R003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丙方筹资事前审核机制缺失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第五条第二款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P2</w:t>
            </w:r>
          </w:p>
        </w:tc>
      </w:tr>
      <w:tr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R004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第六条语句成分缺失，易引发歧义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第六条第一款第(3)项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P1</w:t>
            </w:r>
          </w:p>
        </w:tc>
      </w:tr>
      <w:tr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R005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公开募集备案号为空白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第一条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P2</w:t>
            </w:r>
          </w:p>
        </w:tc>
      </w:tr>
      <w:tr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R006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信息公开时限未约定（仅"及时"）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第七条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P2</w:t>
            </w:r>
          </w:p>
        </w:tc>
      </w:tr>
      <w:tr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R007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违约责任无违约金条款，量化不足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第九条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P2</w:t>
            </w:r>
          </w:p>
        </w:tc>
      </w:tr>
      <w:tr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R008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乙方执行费范围"等"字过大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第四条第(2)项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P3</w:t>
            </w:r>
          </w:p>
        </w:tc>
      </w:tr>
      <w:tr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R009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物资质量保证金机制缺失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第八条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P2</w:t>
            </w:r>
          </w:p>
        </w:tc>
      </w:tr>
      <w:tr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R010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甲方采购结果未向乙丙双方报备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第二条第四款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P3</w:t>
            </w:r>
          </w:p>
        </w:tc>
      </w:tr>
      <w:tr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R011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三方缺电子邮箱，送达方式不完整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当事人信息区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P3</w:t>
            </w:r>
          </w:p>
        </w:tc>
      </w:tr>
      <w:tr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R012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标点符号中英文混用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全文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P3</w:t>
            </w:r>
          </w:p>
        </w:tc>
      </w:tr>
      <w:tr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R013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条款序号格式不统一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全文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P3</w:t>
            </w:r>
          </w:p>
        </w:tc>
      </w:tr>
    </w:tbl>
    <w:p>
      <w:pPr>
        <w:pStyle w:val="Heading2"/>
      </w:pPr>
      <w:r>
        <w:rPr>
          <w:color w:val="000000"/>
        </w:rPr>
        <w:t>附录C：类案参考索引</w:t>
      </w:r>
    </w:p>
    <w:p>
      <w:r>
        <w:t>本案为公益项目合作协议，涉及慈善组织合作、公开募捐、物资采购等法律问题。以下类案可供参考（需通过"法律检索助手"技能进一步检索）：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案例名称</w:t>
            </w:r>
          </w:p>
        </w:tc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案号</w:t>
            </w:r>
          </w:p>
        </w:tc>
        <w:tc>
          <w:tcPr>
            <w:tcW w:type="dxa" w:w="3010"/>
            <w:shd val="clear" color="auto" fill="D9E1F2"/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i w:val="0"/>
                <w:sz w:val="21"/>
              </w:rPr>
              <w:t>参考要点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某基金会与某服务中心合作合同纠纷案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参考类案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合作方资质审核义务、剩余善款处理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慈善组织信息公开不合规行政处罚案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参考类案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信息公开时限、隐私保护要求</w:t>
            </w:r>
          </w:p>
        </w:tc>
      </w:tr>
      <w:tr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公益项目物资质量纠纷案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参考类案</w:t>
            </w:r>
          </w:p>
        </w:tc>
        <w:tc>
          <w:tcPr>
            <w:tcW w:type="dxa" w:w="3010"/>
          </w:tcPr>
          <w:p>
            <w:pPr>
              <w:jc w:val="center"/>
            </w:pPr>
            <w:r>
              <w:rPr>
                <w:rFonts w:ascii="SimSun" w:hAnsi="SimSun" w:eastAsia="宋体"/>
                <w:b w:val="0"/>
                <w:i w:val="0"/>
                <w:sz w:val="20"/>
              </w:rPr>
              <w:t>采购方先行赔付责任、供应商追偿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00000"/>
        </w:rPr>
        <w:t>【文本监察官参与说明】</w:t>
      </w:r>
    </w:p>
    <w:p>
      <w:r>
        <w:t>1. 本文件由人工智能辅助生成，仅供内部参考，不构成正式法律意见。</w:t>
      </w:r>
    </w:p>
    <w:p>
      <w:r>
        <w:t>2. AI参与范围：☑ 法条检索与效力校验 ☑ 合同结构梳理与风险提示 ☑ 文书草拟与语言润色</w:t>
      </w:r>
    </w:p>
    <w:p>
      <w:r>
        <w:t>3. 未覆盖事项：案件事实认定、证据材料审核、最终法律意见决策</w:t>
      </w:r>
    </w:p>
    <w:p>
      <w:r>
        <w:t>4. 责任声明：最终决策由执业律师/合规负责人作出。</w:t>
      </w:r>
    </w:p>
    <w:p/>
    <w:p>
      <w:pPr>
        <w:jc w:val="right"/>
      </w:pPr>
      <w:r>
        <w:rPr>
          <w:rFonts w:ascii="SimSun" w:hAnsi="SimSun" w:eastAsia="宋体"/>
          <w:b w:val="0"/>
          <w:i/>
          <w:sz w:val="21"/>
        </w:rPr>
        <w:t>本条由 LTI v2.0 文本监察官系统自动添加（v2.0）</w:t>
      </w:r>
    </w:p>
    <w:p>
      <w:pPr>
        <w:jc w:val="right"/>
      </w:pPr>
      <w:r>
        <w:rPr>
          <w:rFonts w:ascii="SimSun" w:hAnsi="SimSun" w:eastAsia="宋体"/>
          <w:b w:val="0"/>
          <w:i/>
          <w:sz w:val="21"/>
        </w:rPr>
        <w:t>审查完成时间：2026年5月18日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