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代 理 词</w:t>
      </w:r>
    </w:p>
    <w:p>
      <w:r>
        <w:t>案号：（2026）黔0103民初XX号</w:t>
      </w:r>
    </w:p>
    <w:p>
      <w:r>
        <w:t>致：贵阳市云岩区人民法院</w:t>
      </w:r>
    </w:p>
    <w:p/>
    <w:p>
      <w:r>
        <w:t>尊敬的审判长、审判员：</w:t>
      </w:r>
    </w:p>
    <w:p>
      <w:pPr>
        <w:spacing w:line="360" w:lineRule="auto"/>
        <w:ind w:firstLine="720"/>
      </w:pPr>
      <w:r>
        <w:t>XX律师事务所受本案原告罗江辉的委托，指派本律师担任其诉贵阳市云岩区易思立达培训学校、贵州茂楠教育咨询有限公司教育培训合同纠纷一案的诉讼代理人。接受委托后，代理人进行了必要的调查取证工作，并参加了庭审。现根据事实和法律，发表如下代理意见，供合议庭参考：</w:t>
      </w:r>
    </w:p>
    <w:p/>
    <w:p>
      <w:pPr>
        <w:pStyle w:val="Heading2"/>
      </w:pPr>
      <w:r>
        <w:t>一、原告与被告一之间的教育培训合同关系成立且有效，原告已依约履行缴费义务</w:t>
      </w:r>
    </w:p>
    <w:p>
      <w:r>
        <w:rPr>
          <w:b/>
        </w:rPr>
        <w:t>（一）事实依据：</w:t>
      </w:r>
    </w:p>
    <w:p>
      <w:pPr>
        <w:spacing w:line="360" w:lineRule="auto"/>
        <w:ind w:firstLine="720"/>
      </w:pPr>
      <w:r>
        <w:t>2023年11月，原告陪同子女罗悦兹（11岁）、罗翊扬（6岁）到被告一易思立达培训学校场所报名绘画课程。原告基于对被告一的信赖，先后4次通过微信转账、支付宝扫码等方式，向被告一工作人员提供的账户转账缴纳课时费共计7,083.00元。被告一工作人员通过现场递交和微信发送等方式，向原告提供缴费收据4份，其中3份收据盖章单位为被告二，1份收据盖章单位为贵州天空之路文化传播有限公司（后被注销，被告一工作人员重新开具盖有被告二印章的收据）。</w:t>
      </w:r>
    </w:p>
    <w:p>
      <w:r>
        <w:rPr>
          <w:b/>
        </w:rPr>
        <w:t>（二）法律依据：</w:t>
      </w:r>
    </w:p>
    <w:p>
      <w:pPr>
        <w:spacing w:line="360" w:lineRule="auto"/>
        <w:ind w:firstLine="720"/>
      </w:pPr>
      <w:r>
        <w:t>根据《中华人民共和国民法典》第四百六十五条规定：依法成立的合同，受法律保护。 第四百六十九条规定：当事人订立合同，可以采用书面形式、口头形式或者其他形式。 原告向被告一缴纳课时费、被告一接收费用并出具收据、原告子女实际参加培训课程，双方之间的教育培训合同关系已依法成立并生效。</w:t>
      </w:r>
    </w:p>
    <w:p>
      <w:r>
        <w:rPr>
          <w:b/>
        </w:rPr>
        <w:t>（三）结论：</w:t>
      </w:r>
    </w:p>
    <w:p>
      <w:pPr>
        <w:spacing w:line="360" w:lineRule="auto"/>
        <w:ind w:firstLine="720"/>
      </w:pPr>
      <w:r>
        <w:t>原告与被告一之间的教育培训合同关系合法有效，原告已全面履行缴费义务，被告一应按约提供完整的培训服务。</w:t>
      </w:r>
    </w:p>
    <w:p/>
    <w:p>
      <w:pPr>
        <w:pStyle w:val="Heading2"/>
      </w:pPr>
      <w:r>
        <w:t>二、被告一擅自中止提供课时服务，已构成根本违约，应依法承担违约责任</w:t>
      </w:r>
    </w:p>
    <w:p>
      <w:r>
        <w:rPr>
          <w:b/>
        </w:rPr>
        <w:t>（一）事实依据：</w:t>
      </w:r>
    </w:p>
    <w:p>
      <w:pPr>
        <w:spacing w:line="360" w:lineRule="auto"/>
        <w:ind w:firstLine="720"/>
      </w:pPr>
      <w:r>
        <w:t>2024年11月8日，被告一培训授课老师通过微信通知原告，其已被辞退，说明还剩174课时没有上，让原告联系其他老师，并用微信推送其他老师个人微信。原告向被告一法定代表人高文秀询问，高文秀安排工作人员通过微信向原告提供了《天空教育未来方舟校区闭店通知及致家长的一封信》，原告方知被告一开展的绘画课程已中止提供课时服务。截至起诉之日，被告一仍未恢复服务，也未退还剩余课时费用。原告多次联系被告一法定代表人高文秀要求退还学费，均被其拒绝。</w:t>
      </w:r>
    </w:p>
    <w:p>
      <w:r>
        <w:rPr>
          <w:b/>
        </w:rPr>
        <w:t>（二）法律依据：</w:t>
      </w:r>
    </w:p>
    <w:p>
      <w:pPr>
        <w:spacing w:line="360" w:lineRule="auto"/>
        <w:ind w:firstLine="720"/>
      </w:pPr>
      <w:r>
        <w:t>根据《中华人民共和国民法典》第五百零九条第一款规定：当事人应当按照约定全面履行自己的义务。 第五百七十七条规定：当事人一方不履行合同义务或者履行合同义务不符合约定的，应当承担继续履行、采取补救措施或者赔偿损失等违约责任。 被告一作为教育培训服务提供者，未按约定提供完整的培训服务，且擅自中止服务，导致合同目的无法实现，已构成根本违约。</w:t>
      </w:r>
    </w:p>
    <w:p>
      <w:r>
        <w:rPr>
          <w:b/>
        </w:rPr>
        <w:t>（三）结论：</w:t>
      </w:r>
    </w:p>
    <w:p>
      <w:pPr>
        <w:spacing w:line="360" w:lineRule="auto"/>
        <w:ind w:firstLine="720"/>
      </w:pPr>
      <w:r>
        <w:t>被告一的行为已构成根本违约，应依法承担违约责任，包括退还剩余课时费用7,083.00元，并赔偿因逾期退款给原告造成的资金占用损失（以7,083.00元为基数，按全国银行间同业拆借中心公布的贷款市场报价利率，自2025年3月1日起计算至实际退还款项之日止）。</w:t>
      </w:r>
    </w:p>
    <w:p/>
    <w:p>
      <w:pPr>
        <w:pStyle w:val="Heading2"/>
      </w:pPr>
      <w:r>
        <w:t>三、被告二贵州茂楠教育咨询有限公司为被告一代收课时费，应承担连带责任</w:t>
      </w:r>
    </w:p>
    <w:p>
      <w:r>
        <w:rPr>
          <w:b/>
        </w:rPr>
        <w:t>（一）事实依据：</w:t>
      </w:r>
    </w:p>
    <w:p>
      <w:pPr>
        <w:spacing w:line="360" w:lineRule="auto"/>
        <w:ind w:firstLine="720"/>
      </w:pPr>
      <w:r>
        <w:t>原告缴纳的4笔课时费中，有3份收据盖章单位为被告二贵州茂楠教育咨询有限公司。被告二作为独立法人主体，明知原告系向被告一缴纳绘画课程课时费，仍为其出具收据、收取费用，原告有合理理由相信被告二与被告一存在合作关系，或为被告一代收费用。被告二的行为导致原告缴费后无法正常上课，剩余课时费无法退还，损害了原告的合法权益。</w:t>
      </w:r>
    </w:p>
    <w:p>
      <w:r>
        <w:rPr>
          <w:b/>
        </w:rPr>
        <w:t>（二）法律依据：</w:t>
      </w:r>
    </w:p>
    <w:p>
      <w:pPr>
        <w:spacing w:line="360" w:lineRule="auto"/>
        <w:ind w:firstLine="720"/>
      </w:pPr>
      <w:r>
        <w:t>根据《中华人民共和国民法典》第一百六十二条规定：代理人在代理权限内，以被代理人名义实施的民事法律行为，对被代理人发生效力。 以及第五百一十八条规定：当事人约定由第三人向债权人履行债务，第三人不履行债务或者履行债务不符合约定的，债务人应当向债权人承担违约责任。 被告二为被告一代收课时费，应视为与被告一共同承担合同履行责任。同时，根据《中华人民共和国消费者权益保护法》第四十条规定，消费者在购买、使用商品或者接受服务时，其合法权益受到损害的，可以向销售者或服务者要求赔偿。被告二作为收款方，应与被告一承担连带责任。</w:t>
      </w:r>
    </w:p>
    <w:p>
      <w:r>
        <w:rPr>
          <w:b/>
        </w:rPr>
        <w:t>（三）结论：</w:t>
      </w:r>
    </w:p>
    <w:p>
      <w:pPr>
        <w:spacing w:line="360" w:lineRule="auto"/>
        <w:ind w:firstLine="720"/>
      </w:pPr>
      <w:r>
        <w:t>被告二为被告一代收课时费，应与被告一承担连带退款责任。原告要求被告二在退款范围内承担连带责任，有充分的事实和法律依据。</w:t>
      </w:r>
    </w:p>
    <w:p/>
    <w:p>
      <w:pPr>
        <w:pStyle w:val="Heading2"/>
      </w:pPr>
      <w:r>
        <w:t>四、针对被告可能提出的抗辩理由，原告逐一反驳如下</w:t>
      </w:r>
    </w:p>
    <w:p>
      <w:r>
        <w:rPr>
          <w:b/>
        </w:rPr>
        <w:t>（一）被告可能抗辩：收据盖的是被告二印章，与被告一无关</w:t>
      </w:r>
    </w:p>
    <w:p>
      <w:pPr>
        <w:spacing w:line="360" w:lineRule="auto"/>
        <w:ind w:firstLine="720"/>
      </w:pPr>
      <w:r>
        <w:t>反驳：原告是在被告一的经营场所、由被告一的工作人员推广课程、引导缴费，缴费后原告子女在被告一的场所内接受培训服务。被告一工作人员提供被告二的收款账户、出具盖有被告二印章的收据，原告有合理理由相信被告二系受被告一委托代为收款。根据《民法典》第一百七十二条规定，行为人没有代理权、超越代理权或者代理权终止后，仍然实施代理行为，相对人有理由相信行为人有代理权的，代理行为有效。本案构成表见代理，法律后果应由被告一承担，被告二作为收款方应承担连带责任。</w:t>
      </w:r>
    </w:p>
    <w:p>
      <w:r>
        <w:rPr>
          <w:b/>
        </w:rPr>
        <w:t>（二）被告可能抗辩：已提供部分服务，应扣除已消费课时费用</w:t>
      </w:r>
    </w:p>
    <w:p>
      <w:pPr>
        <w:spacing w:line="360" w:lineRule="auto"/>
        <w:ind w:firstLine="720"/>
      </w:pPr>
      <w:r>
        <w:t>反驳：原告主张的7,083.00元系剩余未消费课时费用，被告一擅自中止服务导致合同无法继续履行，应退还全部剩余课时费。至于已消费课时的费用扣除，应由被告一举证证明已提供的具体课时数量及对应费用标准，否则应承担举证不能的不利后果。</w:t>
      </w:r>
    </w:p>
    <w:p/>
    <w:p>
      <w:pPr>
        <w:pStyle w:val="Heading2"/>
      </w:pPr>
      <w:r>
        <w:t>五、结语</w:t>
      </w:r>
    </w:p>
    <w:p>
      <w:pPr>
        <w:spacing w:line="360" w:lineRule="auto"/>
        <w:ind w:firstLine="720"/>
      </w:pPr>
      <w:r>
        <w:t>综上所述，原告与被告一之间的教育培训合同关系合法有效，被告一擅自中止提供服务已构成根本违约，应依法承担违约责任。被告二为被告一代收课时费，应与被告一承担连带责任。原告的诉讼请求有明确的合同依据和法律依据，恳请贵院依法支持原告的全部诉讼请求，维护消费者的合法权益。</w:t>
      </w:r>
    </w:p>
    <w:p/>
    <w:p>
      <w:r>
        <w:t>以上代理意见，请合议庭予以充分考虑。</w:t>
      </w:r>
    </w:p>
    <w:p/>
    <w:p>
      <w:pPr>
        <w:jc w:val="right"/>
      </w:pPr>
      <w:r>
        <w:rPr>
          <w:b/>
        </w:rPr>
        <w:t>代理人：XX律师事务所</w:t>
      </w:r>
      <w:r>
        <w:br/>
        <w:t>（律师签名）</w:t>
      </w:r>
    </w:p>
    <w:p>
      <w:pPr>
        <w:jc w:val="right"/>
      </w:pPr>
      <w:r>
        <w:t>2026年5月5日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