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🔴 红队审查报告</w:t>
      </w:r>
    </w:p>
    <w:p>
      <w:pPr>
        <w:jc w:val="center"/>
      </w:pPr>
      <w:r>
        <w:rPr>
          <w:sz w:val="32"/>
        </w:rPr>
        <w:t>助力成长暖心包公益项目合作协议</w:t>
      </w:r>
    </w:p>
    <w:p/>
    <w:p>
      <w:r>
        <w:rPr>
          <w:b/>
        </w:rPr>
        <w:t>文件编号：</w:t>
      </w:r>
      <w:r>
        <w:t>RO-2026-0520-001</w:t>
      </w:r>
    </w:p>
    <w:p>
      <w:r>
        <w:rPr>
          <w:b/>
        </w:rPr>
        <w:t>审查日期：</w:t>
      </w:r>
      <w:r>
        <w:t>2026年5月20日</w:t>
      </w:r>
    </w:p>
    <w:p>
      <w:r>
        <w:rPr>
          <w:b/>
        </w:rPr>
        <w:t>红队立场：</w:t>
      </w:r>
      <w:r>
        <w:t>代理甲方（贵州省厚德公益基金会）</w:t>
      </w:r>
    </w:p>
    <w:p>
      <w:r>
        <w:rPr>
          <w:b/>
        </w:rPr>
        <w:t>关联蓝队报告：</w:t>
      </w:r>
      <w:r>
        <w:t>LO-2026-0520-001（已完成）</w:t>
      </w:r>
    </w:p>
    <w:p>
      <w:r>
        <w:rPr>
          <w:b/>
        </w:rPr>
        <w:t>报告性质：</w:t>
      </w:r>
      <w:r>
        <w:t>红蓝对抗输出·攻击性审查意见</w:t>
      </w:r>
    </w:p>
    <w:p>
      <w:r>
        <w:rPr>
          <w:b/>
        </w:rPr>
        <w:t>审查律师：</w:t>
      </w:r>
      <w:r>
        <w:t>🔴 红队合同审查律师（AI辅助，供执业律师复核）</w:t>
      </w:r>
    </w:p>
    <w:p/>
    <w:p>
      <w:r>
        <w:rPr>
          <w:i/>
          <w:color w:val="808080"/>
        </w:rPr>
        <w:t>⚠️ 本报告由AI辅助生成，供内部参考，不构成正式法律意见。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第一部分：合同基础扫描（对抗性分诊）</w:t>
      </w:r>
    </w:p>
    <w:p>
      <w:pPr>
        <w:pStyle w:val="Heading2"/>
      </w:pPr>
      <w:r>
        <w:rPr>
          <w:color w:val="880000"/>
        </w:rPr>
        <w:t>1.1 红队分诊结论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蓝队评级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红队挑战评级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挑战理由</w:t>
            </w:r>
          </w:p>
        </w:tc>
      </w:tr>
      <w:tr>
        <w:tc>
          <w:tcPr>
            <w:tcW w:type="dxa" w:w="2160"/>
          </w:tcPr>
          <w:p>
            <w:r>
              <w:t>主体信息</w:t>
            </w:r>
          </w:p>
        </w:tc>
        <w:tc>
          <w:tcPr>
            <w:tcW w:type="dxa" w:w="2160"/>
          </w:tcPr>
          <w:p>
            <w:r>
              <w:t>🟠 中高</w:t>
            </w:r>
          </w:p>
        </w:tc>
        <w:tc>
          <w:tcPr>
            <w:tcW w:type="dxa" w:w="2160"/>
          </w:tcPr>
          <w:p>
            <w:r>
              <w:t>🔴 高（主体适格性存疑）</w:t>
            </w:r>
          </w:p>
        </w:tc>
        <w:tc>
          <w:tcPr>
            <w:tcW w:type="dxa" w:w="2160"/>
          </w:tcPr>
          <w:p>
            <w:r>
              <w:t>丙方名称缺字 → 合同效力存疑</w:t>
            </w:r>
          </w:p>
        </w:tc>
      </w:tr>
      <w:tr>
        <w:tc>
          <w:tcPr>
            <w:tcW w:type="dxa" w:w="2160"/>
          </w:tcPr>
          <w:p>
            <w:r>
              <w:t>金额数据</w:t>
            </w:r>
          </w:p>
        </w:tc>
        <w:tc>
          <w:tcPr>
            <w:tcW w:type="dxa" w:w="2160"/>
          </w:tcPr>
          <w:p>
            <w:r>
              <w:t>🔴 高</w:t>
            </w:r>
          </w:p>
        </w:tc>
        <w:tc>
          <w:tcPr>
            <w:tcW w:type="dxa" w:w="2160"/>
          </w:tcPr>
          <w:p>
            <w:r>
              <w:t>🔴 极高（预算失控风险）</w:t>
            </w:r>
          </w:p>
        </w:tc>
        <w:tc>
          <w:tcPr>
            <w:tcW w:type="dxa" w:w="2160"/>
          </w:tcPr>
          <w:p>
            <w:r>
              <w:t>空白=双方自由解释=财务黑洞</w:t>
            </w:r>
          </w:p>
        </w:tc>
      </w:tr>
      <w:tr>
        <w:tc>
          <w:tcPr>
            <w:tcW w:type="dxa" w:w="2160"/>
          </w:tcPr>
          <w:p>
            <w:r>
              <w:t>标点文字</w:t>
            </w:r>
          </w:p>
        </w:tc>
        <w:tc>
          <w:tcPr>
            <w:tcW w:type="dxa" w:w="2160"/>
          </w:tcPr>
          <w:p>
            <w:r>
              <w:t>🟡 中</w:t>
            </w:r>
          </w:p>
        </w:tc>
        <w:tc>
          <w:tcPr>
            <w:tcW w:type="dxa" w:w="2160"/>
          </w:tcPr>
          <w:p>
            <w:r>
              <w:t>🟡 中（无争议）</w:t>
            </w:r>
          </w:p>
        </w:tc>
        <w:tc>
          <w:tcPr>
            <w:tcW w:type="dxa" w:w="2160"/>
          </w:tcPr>
          <w:p>
            <w:r>
              <w:t>蓝队修复建议合理</w:t>
            </w:r>
          </w:p>
        </w:tc>
      </w:tr>
      <w:tr>
        <w:tc>
          <w:tcPr>
            <w:tcW w:type="dxa" w:w="2160"/>
          </w:tcPr>
          <w:p>
            <w:r>
              <w:t>实质内容</w:t>
            </w:r>
          </w:p>
        </w:tc>
        <w:tc>
          <w:tcPr>
            <w:tcW w:type="dxa" w:w="2160"/>
          </w:tcPr>
          <w:p>
            <w:r>
              <w:t>🔴 高</w:t>
            </w:r>
          </w:p>
        </w:tc>
        <w:tc>
          <w:tcPr>
            <w:tcW w:type="dxa" w:w="2160"/>
          </w:tcPr>
          <w:p>
            <w:r>
              <w:t>🔴 极高（结构性不平等）</w:t>
            </w:r>
          </w:p>
        </w:tc>
        <w:tc>
          <w:tcPr>
            <w:tcW w:type="dxa" w:w="2160"/>
          </w:tcPr>
          <w:p>
            <w:r>
              <w:t>丙方无募款目标=甲方承担全部风险</w:t>
            </w:r>
          </w:p>
        </w:tc>
      </w:tr>
      <w:tr>
        <w:tc>
          <w:tcPr>
            <w:tcW w:type="dxa" w:w="2160"/>
          </w:tcPr>
          <w:p>
            <w:r>
              <w:t>管辖法院</w:t>
            </w:r>
          </w:p>
        </w:tc>
        <w:tc>
          <w:tcPr>
            <w:tcW w:type="dxa" w:w="2160"/>
          </w:tcPr>
          <w:p>
            <w:r>
              <w:t>✅ 合规</w:t>
            </w:r>
          </w:p>
        </w:tc>
        <w:tc>
          <w:tcPr>
            <w:tcW w:type="dxa" w:w="2160"/>
          </w:tcPr>
          <w:p>
            <w:r>
              <w:t>🟠 中（观察）</w:t>
            </w:r>
          </w:p>
        </w:tc>
        <w:tc>
          <w:tcPr>
            <w:tcW w:type="dxa" w:w="2160"/>
          </w:tcPr>
          <w:p>
            <w:r>
              <w:t>基层法院慈善合同审理经验存疑</w:t>
            </w:r>
          </w:p>
        </w:tc>
      </w:tr>
    </w:tbl>
    <w:p/>
    <w:p>
      <w:r>
        <w:rPr>
          <w:b/>
        </w:rPr>
        <w:t>红队总体判断：</w:t>
      </w:r>
      <w:r>
        <w:t>蓝队低估了"结构性地对甲方不利的风险"。空白条款表面上是"缺陷"，实质上是甲方谈判桌上的主动权——但若不填，则成为项目执行期的地雷。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第二部分：🔴 模块一——对抗性审查（预驳回攻击）</w:t>
      </w:r>
    </w:p>
    <w:p>
      <w:pPr>
        <w:pStyle w:val="Heading2"/>
      </w:pPr>
      <w:r>
        <w:rPr>
          <w:color w:val="880000"/>
        </w:rPr>
        <w:t>2.1 预驳回攻击：蓝队建议的健壮性测试</w:t>
      </w:r>
    </w:p>
    <w:p>
      <w:r>
        <w:rPr>
          <w:b/>
        </w:rPr>
        <w:t>🔴 攻击点A：蓝队 M04/M05（填写管理费/执行费比例）</w:t>
      </w:r>
    </w:p>
    <w:p>
      <w:r>
        <w:t>蓝队建议"填比例"，但真正的风险不是比例空白，而是没有规定费用上限金额。建议改为："项目管理费按实际使用项目资金总额×【比例】%计算，单个项目最高不超过【金额】万元，超出部分由乙方自行承担。"</w:t>
      </w:r>
    </w:p>
    <w:p>
      <w:r>
        <w:rPr>
          <w:b/>
        </w:rPr>
        <w:t>🔴 攻击点B：蓝队 M13（补充丙方募款目标金额）</w:t>
      </w:r>
    </w:p>
    <w:p>
      <w:r>
        <w:t>蓝队只提"补充目标金额"，但没有处理"超额募款"的问题。建议甲方立场激进版本："丙方单次线上募款目标金额不超过人民币【X】万元，超出部分自动转为项目后续滚动资金，纳入下一期项目预算，由甲方审批后方可使用。"</w:t>
      </w:r>
    </w:p>
    <w:p>
      <w:r>
        <w:rPr>
          <w:b/>
        </w:rPr>
        <w:t>🟠 攻击点C：蓝队 M12（乙方安全责任范围及上限）</w:t>
      </w:r>
    </w:p>
    <w:p>
      <w:r>
        <w:t>蓝队认为"安全责任无上限"是乙方风险，但对甲方而言是保护。真正漏洞是安全责任认定标准过于主观。建议增加保险凭证要求和责任豁免情形。</w:t>
      </w:r>
    </w:p>
    <w:p/>
    <w:p>
      <w:pPr>
        <w:pStyle w:val="Heading2"/>
      </w:pPr>
      <w:r>
        <w:rPr>
          <w:color w:val="880000"/>
        </w:rPr>
        <w:t>2.2 蓝队遗漏的高风险点（红队识别）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蓝队遗漏风险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攻击理由</w:t>
            </w:r>
          </w:p>
        </w:tc>
      </w:tr>
      <w:tr>
        <w:tc>
          <w:tcPr>
            <w:tcW w:type="dxa" w:w="2160"/>
          </w:tcPr>
          <w:p>
            <w:r>
              <w:t>R01</w:t>
            </w:r>
          </w:p>
        </w:tc>
        <w:tc>
          <w:tcPr>
            <w:tcW w:type="dxa" w:w="2160"/>
          </w:tcPr>
          <w:p>
            <w:r>
              <w:t>丙方账户滞留资金无约束</w:t>
            </w:r>
          </w:p>
        </w:tc>
        <w:tc>
          <w:tcPr>
            <w:tcW w:type="dxa" w:w="2160"/>
          </w:tcPr>
          <w:p>
            <w:r>
              <w:t>🔴极高</w:t>
            </w:r>
          </w:p>
        </w:tc>
        <w:tc>
          <w:tcPr>
            <w:tcW w:type="dxa" w:w="2160"/>
          </w:tcPr>
          <w:p>
            <w:r>
              <w:t>丙方可以募款后以"行政费用"名义提取，资金脱离甲方监控</w:t>
            </w:r>
          </w:p>
        </w:tc>
      </w:tr>
      <w:tr>
        <w:tc>
          <w:tcPr>
            <w:tcW w:type="dxa" w:w="2160"/>
          </w:tcPr>
          <w:p>
            <w:r>
              <w:t>R02</w:t>
            </w:r>
          </w:p>
        </w:tc>
        <w:tc>
          <w:tcPr>
            <w:tcW w:type="dxa" w:w="2160"/>
          </w:tcPr>
          <w:p>
            <w:r>
              <w:t>甲方监察权形同虚设</w:t>
            </w:r>
          </w:p>
        </w:tc>
        <w:tc>
          <w:tcPr>
            <w:tcW w:type="dxa" w:w="2160"/>
          </w:tcPr>
          <w:p>
            <w:r>
              <w:t>🔴极高</w:t>
            </w:r>
          </w:p>
        </w:tc>
        <w:tc>
          <w:tcPr>
            <w:tcW w:type="dxa" w:w="2160"/>
          </w:tcPr>
          <w:p>
            <w:r>
              <w:t>合同规定甲方可监察，但未规定丙方必须配合的程序和时限</w:t>
            </w:r>
          </w:p>
        </w:tc>
      </w:tr>
      <w:tr>
        <w:tc>
          <w:tcPr>
            <w:tcW w:type="dxa" w:w="2160"/>
          </w:tcPr>
          <w:p>
            <w:r>
              <w:t>R03</w:t>
            </w:r>
          </w:p>
        </w:tc>
        <w:tc>
          <w:tcPr>
            <w:tcW w:type="dxa" w:w="2160"/>
          </w:tcPr>
          <w:p>
            <w:r>
              <w:t>丙方对外公开募款无审批机制</w:t>
            </w:r>
          </w:p>
        </w:tc>
        <w:tc>
          <w:tcPr>
            <w:tcW w:type="dxa" w:w="2160"/>
          </w:tcPr>
          <w:p>
            <w:r>
              <w:t>🟠高</w:t>
            </w:r>
          </w:p>
        </w:tc>
        <w:tc>
          <w:tcPr>
            <w:tcW w:type="dxa" w:w="2160"/>
          </w:tcPr>
          <w:p>
            <w:r>
              <w:t>丙方可以随时发起新募款活动，甲方无法提前管控舆情风险</w:t>
            </w:r>
          </w:p>
        </w:tc>
      </w:tr>
      <w:tr>
        <w:tc>
          <w:tcPr>
            <w:tcW w:type="dxa" w:w="2160"/>
          </w:tcPr>
          <w:p>
            <w:r>
              <w:t>R04</w:t>
            </w:r>
          </w:p>
        </w:tc>
        <w:tc>
          <w:tcPr>
            <w:tcW w:type="dxa" w:w="2160"/>
          </w:tcPr>
          <w:p>
            <w:r>
              <w:t>乙方执行团队关键人员无约束</w:t>
            </w:r>
          </w:p>
        </w:tc>
        <w:tc>
          <w:tcPr>
            <w:tcW w:type="dxa" w:w="2160"/>
          </w:tcPr>
          <w:p>
            <w:r>
              <w:t>🟠高</w:t>
            </w:r>
          </w:p>
        </w:tc>
        <w:tc>
          <w:tcPr>
            <w:tcW w:type="dxa" w:w="2160"/>
          </w:tcPr>
          <w:p>
            <w:r>
              <w:t>乙方关键执行人员离职无通知义务，影响项目连续性</w:t>
            </w:r>
          </w:p>
        </w:tc>
      </w:tr>
      <w:tr>
        <w:tc>
          <w:tcPr>
            <w:tcW w:type="dxa" w:w="2160"/>
          </w:tcPr>
          <w:p>
            <w:r>
              <w:t>R05</w:t>
            </w:r>
          </w:p>
        </w:tc>
        <w:tc>
          <w:tcPr>
            <w:tcW w:type="dxa" w:w="2160"/>
          </w:tcPr>
          <w:p>
            <w:r>
              <w:t>知识产权归属未约定</w:t>
            </w:r>
          </w:p>
        </w:tc>
        <w:tc>
          <w:tcPr>
            <w:tcW w:type="dxa" w:w="2160"/>
          </w:tcPr>
          <w:p>
            <w:r>
              <w:t>🟠高</w:t>
            </w:r>
          </w:p>
        </w:tc>
        <w:tc>
          <w:tcPr>
            <w:tcW w:type="dxa" w:w="2160"/>
          </w:tcPr>
          <w:p>
            <w:r>
              <w:t>项目产生的成果（照片、视频、数据）归属不明，甲方无法用于公开传播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第三部分：🔴 模块二——反向质疑引擎</w:t>
      </w:r>
    </w:p>
    <w:p>
      <w:pPr>
        <w:pStyle w:val="Heading2"/>
      </w:pPr>
      <w:r>
        <w:rPr>
          <w:color w:val="880000"/>
        </w:rPr>
        <w:t>3.1 高强度质疑（🔴 必须质疑）</w:t>
      </w:r>
    </w:p>
    <w:p>
      <w:r>
        <w:rPr>
          <w:b/>
        </w:rPr>
        <w:t>❌ Q01：丙方募款无上限、无目标（第三条）</w:t>
      </w:r>
    </w:p>
    <w:p>
      <w:r>
        <w:t>法律依据：《慈善法》第35条</w:t>
      </w:r>
    </w:p>
    <w:p>
      <w:r>
        <w:t>攻击策略：论证：无目标募款→资金归属不明→违反募捐合法性</w:t>
      </w:r>
    </w:p>
    <w:p>
      <w:r>
        <w:rPr>
          <w:b/>
        </w:rPr>
        <w:t>❌ Q02：监察权无执行程序（第四条）</w:t>
      </w:r>
    </w:p>
    <w:p>
      <w:r>
        <w:t>法律依据：《基金会管理条例》第43条</w:t>
      </w:r>
    </w:p>
    <w:p>
      <w:r>
        <w:t>攻击策略：论证：无程序保障的监察权=无效权利</w:t>
      </w:r>
    </w:p>
    <w:p>
      <w:r>
        <w:rPr>
          <w:b/>
        </w:rPr>
        <w:t>❌ Q03：管理费/执行费空白（第五条）</w:t>
      </w:r>
    </w:p>
    <w:p>
      <w:r>
        <w:t>法律依据：《慈善法》第57条</w:t>
      </w:r>
    </w:p>
    <w:p>
      <w:r>
        <w:t>攻击策略：论证：空白→无据可依→审计风险</w:t>
      </w:r>
    </w:p>
    <w:p>
      <w:r>
        <w:rPr>
          <w:b/>
        </w:rPr>
        <w:t>❌ Q04：项目成果知识产权未约定（第六条）</w:t>
      </w:r>
    </w:p>
    <w:p>
      <w:r>
        <w:t>法律依据：《著作权法》第11条</w:t>
      </w:r>
    </w:p>
    <w:p>
      <w:r>
        <w:t>攻击策略：论证：未约定→默认归执行方→甲方无权公开使用</w:t>
      </w:r>
    </w:p>
    <w:p>
      <w:r>
        <w:rPr>
          <w:b/>
        </w:rPr>
        <w:t>❌ Q05：丙方对外公开信息无审批（第三条）</w:t>
      </w:r>
    </w:p>
    <w:p>
      <w:r>
        <w:t>法律依据：《慈善法》信息公开办法</w:t>
      </w:r>
    </w:p>
    <w:p>
      <w:r>
        <w:t>攻击策略：论证：丙方披露不实信息→甲方承担声誉风险</w:t>
      </w:r>
    </w:p>
    <w:p/>
    <w:p>
      <w:pPr>
        <w:pStyle w:val="Heading2"/>
      </w:pPr>
      <w:r>
        <w:rPr>
          <w:color w:val="880000"/>
        </w:rPr>
        <w:t>3.2 中强度质疑（🟠 建议质疑）</w:t>
      </w:r>
    </w:p>
    <w:p>
      <w:pPr>
        <w:pStyle w:val="ListBullet"/>
      </w:pPr>
      <w:r>
        <w:t>⚠️ Q06 乙方安全责任无量化标准 → 要求提供安全管理制度作为附件</w:t>
      </w:r>
    </w:p>
    <w:p>
      <w:pPr>
        <w:pStyle w:val="ListBullet"/>
      </w:pPr>
      <w:r>
        <w:t>⚠️ Q07 合同终止无费用清算条款 → 补充项目终止后资产清算顺序</w:t>
      </w:r>
    </w:p>
    <w:p>
      <w:pPr>
        <w:pStyle w:val="ListBullet"/>
      </w:pPr>
      <w:r>
        <w:t>⚠️ Q08 丙方关键联系人变更无通知义务 → 补充联系人变更须提前15日书面通知</w:t>
      </w:r>
    </w:p>
    <w:p>
      <w:pPr>
        <w:pStyle w:val="ListBullet"/>
      </w:pPr>
      <w:r>
        <w:t>⚠️ Q09 争议解决仅约定管辖法院 → 增加"先协商后诉讼"的强制前置程序</w:t>
      </w:r>
    </w:p>
    <w:p>
      <w:pPr>
        <w:pStyle w:val="ListBullet"/>
      </w:pPr>
      <w:r>
        <w:t>⚠️ Q10 甲方项目管理费拨付条件模糊 → 明确拨付条件（验收合格+发票+报告提交）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第四部分：🔴 模块三——压力测试（10个极端场景）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极端场景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健壮性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建议改进</w:t>
            </w:r>
          </w:p>
        </w:tc>
      </w:tr>
      <w:tr>
        <w:tc>
          <w:tcPr>
            <w:tcW w:type="dxa" w:w="2160"/>
          </w:tcPr>
          <w:p>
            <w:r>
              <w:t>ST01</w:t>
            </w:r>
          </w:p>
        </w:tc>
        <w:tc>
          <w:tcPr>
            <w:tcW w:type="dxa" w:w="2160"/>
          </w:tcPr>
          <w:p>
            <w:r>
              <w:t>丙方超额募款10倍</w:t>
            </w:r>
          </w:p>
        </w:tc>
        <w:tc>
          <w:tcPr>
            <w:tcW w:type="dxa" w:w="2160"/>
          </w:tcPr>
          <w:p>
            <w:r>
              <w:t>🔴 脆弱</w:t>
            </w:r>
          </w:p>
        </w:tc>
        <w:tc>
          <w:tcPr>
            <w:tcW w:type="dxa" w:w="2160"/>
          </w:tcPr>
          <w:p>
            <w:r>
              <w:t>增加募款上限和超募资金处理条款</w:t>
            </w:r>
          </w:p>
        </w:tc>
      </w:tr>
      <w:tr>
        <w:tc>
          <w:tcPr>
            <w:tcW w:type="dxa" w:w="2160"/>
          </w:tcPr>
          <w:p>
            <w:r>
              <w:t>ST02</w:t>
            </w:r>
          </w:p>
        </w:tc>
        <w:tc>
          <w:tcPr>
            <w:tcW w:type="dxa" w:w="2160"/>
          </w:tcPr>
          <w:p>
            <w:r>
              <w:t>乙方项目负责人突然离职</w:t>
            </w:r>
          </w:p>
        </w:tc>
        <w:tc>
          <w:tcPr>
            <w:tcW w:type="dxa" w:w="2160"/>
          </w:tcPr>
          <w:p>
            <w:r>
              <w:t>🟠 较弱</w:t>
            </w:r>
          </w:p>
        </w:tc>
        <w:tc>
          <w:tcPr>
            <w:tcW w:type="dxa" w:w="2160"/>
          </w:tcPr>
          <w:p>
            <w:r>
              <w:t>增加关键人员锁定条款</w:t>
            </w:r>
          </w:p>
        </w:tc>
      </w:tr>
      <w:tr>
        <w:tc>
          <w:tcPr>
            <w:tcW w:type="dxa" w:w="2160"/>
          </w:tcPr>
          <w:p>
            <w:r>
              <w:t>ST03</w:t>
            </w:r>
          </w:p>
        </w:tc>
        <w:tc>
          <w:tcPr>
            <w:tcW w:type="dxa" w:w="2160"/>
          </w:tcPr>
          <w:p>
            <w:r>
              <w:t>丙方被曝光负面舆情</w:t>
            </w:r>
          </w:p>
        </w:tc>
        <w:tc>
          <w:tcPr>
            <w:tcW w:type="dxa" w:w="2160"/>
          </w:tcPr>
          <w:p>
            <w:r>
              <w:t>🔴 脆弱</w:t>
            </w:r>
          </w:p>
        </w:tc>
        <w:tc>
          <w:tcPr>
            <w:tcW w:type="dxa" w:w="2160"/>
          </w:tcPr>
          <w:p>
            <w:r>
              <w:t>增加舆情危机处置条款和合同解除权</w:t>
            </w:r>
          </w:p>
        </w:tc>
      </w:tr>
      <w:tr>
        <w:tc>
          <w:tcPr>
            <w:tcW w:type="dxa" w:w="2160"/>
          </w:tcPr>
          <w:p>
            <w:r>
              <w:t>ST04</w:t>
            </w:r>
          </w:p>
        </w:tc>
        <w:tc>
          <w:tcPr>
            <w:tcW w:type="dxa" w:w="2160"/>
          </w:tcPr>
          <w:p>
            <w:r>
              <w:t>甲方资金延迟到位</w:t>
            </w:r>
          </w:p>
        </w:tc>
        <w:tc>
          <w:tcPr>
            <w:tcW w:type="dxa" w:w="2160"/>
          </w:tcPr>
          <w:p>
            <w:r>
              <w:t>🟠 较弱</w:t>
            </w:r>
          </w:p>
        </w:tc>
        <w:tc>
          <w:tcPr>
            <w:tcW w:type="dxa" w:w="2160"/>
          </w:tcPr>
          <w:p>
            <w:r>
              <w:t>补充不可抗力+资金延迟豁免条款</w:t>
            </w:r>
          </w:p>
        </w:tc>
      </w:tr>
      <w:tr>
        <w:tc>
          <w:tcPr>
            <w:tcW w:type="dxa" w:w="2160"/>
          </w:tcPr>
          <w:p>
            <w:r>
              <w:t>ST05</w:t>
            </w:r>
          </w:p>
        </w:tc>
        <w:tc>
          <w:tcPr>
            <w:tcW w:type="dxa" w:w="2160"/>
          </w:tcPr>
          <w:p>
            <w:r>
              <w:t>项目受助人发生人身伤害</w:t>
            </w:r>
          </w:p>
        </w:tc>
        <w:tc>
          <w:tcPr>
            <w:tcW w:type="dxa" w:w="2160"/>
          </w:tcPr>
          <w:p>
            <w:r>
              <w:t>🟡 一般</w:t>
            </w:r>
          </w:p>
        </w:tc>
        <w:tc>
          <w:tcPr>
            <w:tcW w:type="dxa" w:w="2160"/>
          </w:tcPr>
          <w:p>
            <w:r>
              <w:t>明确责任范围和保险要求</w:t>
            </w:r>
          </w:p>
        </w:tc>
      </w:tr>
      <w:tr>
        <w:tc>
          <w:tcPr>
            <w:tcW w:type="dxa" w:w="2160"/>
          </w:tcPr>
          <w:p>
            <w:r>
              <w:t>ST06</w:t>
            </w:r>
          </w:p>
        </w:tc>
        <w:tc>
          <w:tcPr>
            <w:tcW w:type="dxa" w:w="2160"/>
          </w:tcPr>
          <w:p>
            <w:r>
              <w:t>丙方拒绝配合甲方监察</w:t>
            </w:r>
          </w:p>
        </w:tc>
        <w:tc>
          <w:tcPr>
            <w:tcW w:type="dxa" w:w="2160"/>
          </w:tcPr>
          <w:p>
            <w:r>
              <w:t>🔴 脆弱</w:t>
            </w:r>
          </w:p>
        </w:tc>
        <w:tc>
          <w:tcPr>
            <w:tcW w:type="dxa" w:w="2160"/>
          </w:tcPr>
          <w:p>
            <w:r>
              <w:t>增加监察配合义务和时限</w:t>
            </w:r>
          </w:p>
        </w:tc>
      </w:tr>
      <w:tr>
        <w:tc>
          <w:tcPr>
            <w:tcW w:type="dxa" w:w="2160"/>
          </w:tcPr>
          <w:p>
            <w:r>
              <w:t>ST07</w:t>
            </w:r>
          </w:p>
        </w:tc>
        <w:tc>
          <w:tcPr>
            <w:tcW w:type="dxa" w:w="2160"/>
          </w:tcPr>
          <w:p>
            <w:r>
              <w:t>三方对"项目成果"质量产生争议</w:t>
            </w:r>
          </w:p>
        </w:tc>
        <w:tc>
          <w:tcPr>
            <w:tcW w:type="dxa" w:w="2160"/>
          </w:tcPr>
          <w:p>
            <w:r>
              <w:t>🟠 较弱</w:t>
            </w:r>
          </w:p>
        </w:tc>
        <w:tc>
          <w:tcPr>
            <w:tcW w:type="dxa" w:w="2160"/>
          </w:tcPr>
          <w:p>
            <w:r>
              <w:t>增加成果验收标准和争议解决程序</w:t>
            </w:r>
          </w:p>
        </w:tc>
      </w:tr>
      <w:tr>
        <w:tc>
          <w:tcPr>
            <w:tcW w:type="dxa" w:w="2160"/>
          </w:tcPr>
          <w:p>
            <w:r>
              <w:t>ST08</w:t>
            </w:r>
          </w:p>
        </w:tc>
        <w:tc>
          <w:tcPr>
            <w:tcW w:type="dxa" w:w="2160"/>
          </w:tcPr>
          <w:p>
            <w:r>
              <w:t>丙方中途退出合作</w:t>
            </w:r>
          </w:p>
        </w:tc>
        <w:tc>
          <w:tcPr>
            <w:tcW w:type="dxa" w:w="2160"/>
          </w:tcPr>
          <w:p>
            <w:r>
              <w:t>🟠 较弱</w:t>
            </w:r>
          </w:p>
        </w:tc>
        <w:tc>
          <w:tcPr>
            <w:tcW w:type="dxa" w:w="2160"/>
          </w:tcPr>
          <w:p>
            <w:r>
              <w:t>增加退出机制和资产清算条款</w:t>
            </w:r>
          </w:p>
        </w:tc>
      </w:tr>
      <w:tr>
        <w:tc>
          <w:tcPr>
            <w:tcW w:type="dxa" w:w="2160"/>
          </w:tcPr>
          <w:p>
            <w:r>
              <w:t>ST09</w:t>
            </w:r>
          </w:p>
        </w:tc>
        <w:tc>
          <w:tcPr>
            <w:tcW w:type="dxa" w:w="2160"/>
          </w:tcPr>
          <w:p>
            <w:r>
              <w:t>国家政策调整导致项目无法继续</w:t>
            </w:r>
          </w:p>
        </w:tc>
        <w:tc>
          <w:tcPr>
            <w:tcW w:type="dxa" w:w="2160"/>
          </w:tcPr>
          <w:p>
            <w:r>
              <w:t>🟡 一般</w:t>
            </w:r>
          </w:p>
        </w:tc>
        <w:tc>
          <w:tcPr>
            <w:tcW w:type="dxa" w:w="2160"/>
          </w:tcPr>
          <w:p>
            <w:r>
              <w:t>扩展不可抗力范围，增加政策变更应对条款</w:t>
            </w:r>
          </w:p>
        </w:tc>
      </w:tr>
      <w:tr>
        <w:tc>
          <w:tcPr>
            <w:tcW w:type="dxa" w:w="2160"/>
          </w:tcPr>
          <w:p>
            <w:r>
              <w:t>ST10</w:t>
            </w:r>
          </w:p>
        </w:tc>
        <w:tc>
          <w:tcPr>
            <w:tcW w:type="dxa" w:w="2160"/>
          </w:tcPr>
          <w:p>
            <w:r>
              <w:t>项目成果被第三方侵权使用</w:t>
            </w:r>
          </w:p>
        </w:tc>
        <w:tc>
          <w:tcPr>
            <w:tcW w:type="dxa" w:w="2160"/>
          </w:tcPr>
          <w:p>
            <w:r>
              <w:t>🔴 脆弱</w:t>
            </w:r>
          </w:p>
        </w:tc>
        <w:tc>
          <w:tcPr>
            <w:tcW w:type="dxa" w:w="2160"/>
          </w:tcPr>
          <w:p>
            <w:r>
              <w:t>增加IP保护条款和共同维权机制</w:t>
            </w:r>
          </w:p>
        </w:tc>
      </w:tr>
    </w:tbl>
    <w:p/>
    <w:p>
      <w:r>
        <w:rPr>
          <w:b/>
        </w:rPr>
        <w:t>最脆弱的三个条款：</w:t>
      </w:r>
      <w:r>
        <w:t>ST01（超额募款）、ST03（舆情危机）、ST06（监察权无法执行）</w:t>
      </w:r>
    </w:p>
    <w:p>
      <w:r>
        <w:rPr>
          <w:b/>
        </w:rPr>
        <w:t>建议甲方优先谈判：</w:t>
      </w:r>
      <w:r>
        <w:t>补充超额募款处理机制、舆情危机处置条款、监察配合强制程序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第五部分：🔴 模块四——攻击性条款设计（甲方立场）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条款类型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强度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攻击性条款内容</w:t>
            </w:r>
          </w:p>
        </w:tc>
      </w:tr>
      <w:tr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超额募款管控</w:t>
            </w:r>
          </w:p>
        </w:tc>
        <w:tc>
          <w:tcPr>
            <w:tcW w:type="dxa" w:w="1728"/>
          </w:tcPr>
          <w:p>
            <w:r>
              <w:t>第三条（新增）</w:t>
            </w:r>
          </w:p>
        </w:tc>
        <w:tc>
          <w:tcPr>
            <w:tcW w:type="dxa" w:w="1728"/>
          </w:tcPr>
          <w:p>
            <w:r>
              <w:t>🔴强</w:t>
            </w:r>
          </w:p>
        </w:tc>
        <w:tc>
          <w:tcPr>
            <w:tcW w:type="dxa" w:w="1728"/>
          </w:tcPr>
          <w:p>
            <w:r>
              <w:t>丙方单次线上募款目标不超过【X】万元，超出部分纳入项目后续滚动资金，由甲方审批后使用</w:t>
            </w:r>
          </w:p>
        </w:tc>
      </w:tr>
      <w:tr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监察配合强制程序</w:t>
            </w:r>
          </w:p>
        </w:tc>
        <w:tc>
          <w:tcPr>
            <w:tcW w:type="dxa" w:w="1728"/>
          </w:tcPr>
          <w:p>
            <w:r>
              <w:t>第四条（修订）</w:t>
            </w:r>
          </w:p>
        </w:tc>
        <w:tc>
          <w:tcPr>
            <w:tcW w:type="dxa" w:w="1728"/>
          </w:tcPr>
          <w:p>
            <w:r>
              <w:t>🔴强</w:t>
            </w:r>
          </w:p>
        </w:tc>
        <w:tc>
          <w:tcPr>
            <w:tcW w:type="dxa" w:w="1728"/>
          </w:tcPr>
          <w:p>
            <w:r>
              <w:t>甲方每季度审计，丙方须在10个工作日内提供完整财务资料，逾期视为严重违约</w:t>
            </w:r>
          </w:p>
        </w:tc>
      </w:tr>
      <w:tr>
        <w:tc>
          <w:tcPr>
            <w:tcW w:type="dxa" w:w="1728"/>
          </w:tcPr>
          <w:p>
            <w:r>
              <w:t>A03</w:t>
            </w:r>
          </w:p>
        </w:tc>
        <w:tc>
          <w:tcPr>
            <w:tcW w:type="dxa" w:w="1728"/>
          </w:tcPr>
          <w:p>
            <w:r>
              <w:t>舆情危机处置</w:t>
            </w:r>
          </w:p>
        </w:tc>
        <w:tc>
          <w:tcPr>
            <w:tcW w:type="dxa" w:w="1728"/>
          </w:tcPr>
          <w:p>
            <w:r>
              <w:t>第八条（新增）</w:t>
            </w:r>
          </w:p>
        </w:tc>
        <w:tc>
          <w:tcPr>
            <w:tcW w:type="dxa" w:w="1728"/>
          </w:tcPr>
          <w:p>
            <w:r>
              <w:t>🔴强</w:t>
            </w:r>
          </w:p>
        </w:tc>
        <w:tc>
          <w:tcPr>
            <w:tcW w:type="dxa" w:w="1728"/>
          </w:tcPr>
          <w:p>
            <w:r>
              <w:t>因丙方/乙方引发重大舆情，甲方有权立即暂停拨付资金直至危机解除</w:t>
            </w:r>
          </w:p>
        </w:tc>
      </w:tr>
      <w:tr>
        <w:tc>
          <w:tcPr>
            <w:tcW w:type="dxa" w:w="1728"/>
          </w:tcPr>
          <w:p>
            <w:r>
              <w:t>A04</w:t>
            </w:r>
          </w:p>
        </w:tc>
        <w:tc>
          <w:tcPr>
            <w:tcW w:type="dxa" w:w="1728"/>
          </w:tcPr>
          <w:p>
            <w:r>
              <w:t>关键人员锁定</w:t>
            </w:r>
          </w:p>
        </w:tc>
        <w:tc>
          <w:tcPr>
            <w:tcW w:type="dxa" w:w="1728"/>
          </w:tcPr>
          <w:p>
            <w:r>
              <w:t>第六条（修订）</w:t>
            </w:r>
          </w:p>
        </w:tc>
        <w:tc>
          <w:tcPr>
            <w:tcW w:type="dxa" w:w="1728"/>
          </w:tcPr>
          <w:p>
            <w:r>
              <w:t>🟠中</w:t>
            </w:r>
          </w:p>
        </w:tc>
        <w:tc>
          <w:tcPr>
            <w:tcW w:type="dxa" w:w="1728"/>
          </w:tcPr>
          <w:p>
            <w:r>
              <w:t>乙方指定项目负责人未经甲方书面同意不得变更，变更视为违约</w:t>
            </w:r>
          </w:p>
        </w:tc>
      </w:tr>
      <w:tr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知识产权归甲方</w:t>
            </w:r>
          </w:p>
        </w:tc>
        <w:tc>
          <w:tcPr>
            <w:tcW w:type="dxa" w:w="1728"/>
          </w:tcPr>
          <w:p>
            <w:r>
              <w:t>第六条（新增）</w:t>
            </w:r>
          </w:p>
        </w:tc>
        <w:tc>
          <w:tcPr>
            <w:tcW w:type="dxa" w:w="1728"/>
          </w:tcPr>
          <w:p>
            <w:r>
              <w:t>🟠中</w:t>
            </w:r>
          </w:p>
        </w:tc>
        <w:tc>
          <w:tcPr>
            <w:tcW w:type="dxa" w:w="1728"/>
          </w:tcPr>
          <w:p>
            <w:r>
              <w:t>项目成果知识产权归甲方所有，乙丙方配合签署权属确认文件</w:t>
            </w:r>
          </w:p>
        </w:tc>
      </w:tr>
      <w:tr>
        <w:tc>
          <w:tcPr>
            <w:tcW w:type="dxa" w:w="1728"/>
          </w:tcPr>
          <w:p>
            <w:r>
              <w:t>A06</w:t>
            </w:r>
          </w:p>
        </w:tc>
        <w:tc>
          <w:tcPr>
            <w:tcW w:type="dxa" w:w="1728"/>
          </w:tcPr>
          <w:p>
            <w:r>
              <w:t>信息披露审批</w:t>
            </w:r>
          </w:p>
        </w:tc>
        <w:tc>
          <w:tcPr>
            <w:tcW w:type="dxa" w:w="1728"/>
          </w:tcPr>
          <w:p>
            <w:r>
              <w:t>第三条（新增）</w:t>
            </w:r>
          </w:p>
        </w:tc>
        <w:tc>
          <w:tcPr>
            <w:tcW w:type="dxa" w:w="1728"/>
          </w:tcPr>
          <w:p>
            <w:r>
              <w:t>🔴强⚠️</w:t>
            </w:r>
          </w:p>
        </w:tc>
        <w:tc>
          <w:tcPr>
            <w:tcW w:type="dxa" w:w="1728"/>
          </w:tcPr>
          <w:p>
            <w:r>
              <w:t>丙方对外发布筹款信息须提前3个工作日提交甲方审批，审批通过后方可发布（⚠️慎用</w:t>
            </w:r>
          </w:p>
        </w:tc>
      </w:tr>
    </w:tbl>
    <w:p/>
    <w:p>
      <w:r>
        <w:rPr>
          <w:b/>
        </w:rPr>
        <w:t>谈判策略建议：</w:t>
      </w:r>
    </w:p>
    <w:p>
      <w:pPr>
        <w:pStyle w:val="ListBullet"/>
      </w:pPr>
      <w:r>
        <w:t>🔴 强硬（甲方强势）：优先争取A01、A02；A06慎用</w:t>
      </w:r>
    </w:p>
    <w:p>
      <w:pPr>
        <w:pStyle w:val="ListBullet"/>
      </w:pPr>
      <w:r>
        <w:t>🟠 平衡（甲方平等）：争取A01+A02+A04为核心；A05/A03为后续补充</w:t>
      </w:r>
    </w:p>
    <w:p>
      <w:pPr>
        <w:pStyle w:val="ListBullet"/>
      </w:pPr>
      <w:r>
        <w:t>🟡 底线（甲方弱势）：必须保留A01；A02改为半年度审计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第六部分：红蓝对抗对标分析</w:t>
      </w:r>
    </w:p>
    <w:p>
      <w:pPr>
        <w:pStyle w:val="Heading2"/>
      </w:pPr>
      <w:r>
        <w:rPr>
          <w:color w:val="880000"/>
        </w:rPr>
        <w:t>6.1 红队 vs 蓝队：风险认知差异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蓝队评级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红队评级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差异原因</w:t>
            </w:r>
          </w:p>
        </w:tc>
      </w:tr>
      <w:tr>
        <w:tc>
          <w:tcPr>
            <w:tcW w:type="dxa" w:w="2160"/>
          </w:tcPr>
          <w:p>
            <w:r>
              <w:t>丙方无募款目标</w:t>
            </w:r>
          </w:p>
        </w:tc>
        <w:tc>
          <w:tcPr>
            <w:tcW w:type="dxa" w:w="2160"/>
          </w:tcPr>
          <w:p>
            <w:r>
              <w:t>🟠 中高</w:t>
            </w:r>
          </w:p>
        </w:tc>
        <w:tc>
          <w:tcPr>
            <w:tcW w:type="dxa" w:w="2160"/>
          </w:tcPr>
          <w:p>
            <w:r>
              <w:t>🔴 极高</w:t>
            </w:r>
          </w:p>
        </w:tc>
        <w:tc>
          <w:tcPr>
            <w:tcW w:type="dxa" w:w="2160"/>
          </w:tcPr>
          <w:p>
            <w:r>
              <w:t>蓝队视为合同瑕疵，红队视为结构性失控风险</w:t>
            </w:r>
          </w:p>
        </w:tc>
      </w:tr>
      <w:tr>
        <w:tc>
          <w:tcPr>
            <w:tcW w:type="dxa" w:w="2160"/>
          </w:tcPr>
          <w:p>
            <w:r>
              <w:t>监察权无程序</w:t>
            </w:r>
          </w:p>
        </w:tc>
        <w:tc>
          <w:tcPr>
            <w:tcW w:type="dxa" w:w="2160"/>
          </w:tcPr>
          <w:p>
            <w:r>
              <w:t>🟠 中高</w:t>
            </w:r>
          </w:p>
        </w:tc>
        <w:tc>
          <w:tcPr>
            <w:tcW w:type="dxa" w:w="2160"/>
          </w:tcPr>
          <w:p>
            <w:r>
              <w:t>🔴 极高</w:t>
            </w:r>
          </w:p>
        </w:tc>
        <w:tc>
          <w:tcPr>
            <w:tcW w:type="dxa" w:w="2160"/>
          </w:tcPr>
          <w:p>
            <w:r>
              <w:t>蓝队视为形式问题，红队视为权利形同虚设</w:t>
            </w:r>
          </w:p>
        </w:tc>
      </w:tr>
      <w:tr>
        <w:tc>
          <w:tcPr>
            <w:tcW w:type="dxa" w:w="2160"/>
          </w:tcPr>
          <w:p>
            <w:r>
              <w:t>管理费空白</w:t>
            </w:r>
          </w:p>
        </w:tc>
        <w:tc>
          <w:tcPr>
            <w:tcW w:type="dxa" w:w="2160"/>
          </w:tcPr>
          <w:p>
            <w:r>
              <w:t>🔴 高</w:t>
            </w:r>
          </w:p>
        </w:tc>
        <w:tc>
          <w:tcPr>
            <w:tcW w:type="dxa" w:w="2160"/>
          </w:tcPr>
          <w:p>
            <w:r>
              <w:t>🔴 极高</w:t>
            </w:r>
          </w:p>
        </w:tc>
        <w:tc>
          <w:tcPr>
            <w:tcW w:type="dxa" w:w="2160"/>
          </w:tcPr>
          <w:p>
            <w:r>
              <w:t>红队进一步指出：空白≠安全，反而是审计隐患</w:t>
            </w:r>
          </w:p>
        </w:tc>
      </w:tr>
      <w:tr>
        <w:tc>
          <w:tcPr>
            <w:tcW w:type="dxa" w:w="2160"/>
          </w:tcPr>
          <w:p>
            <w:r>
              <w:t>M04/M05建议</w:t>
            </w:r>
          </w:p>
        </w:tc>
        <w:tc>
          <w:tcPr>
            <w:tcW w:type="dxa" w:w="2160"/>
          </w:tcPr>
          <w:p>
            <w:r>
              <w:t>🔴 高</w:t>
            </w:r>
          </w:p>
        </w:tc>
        <w:tc>
          <w:tcPr>
            <w:tcW w:type="dxa" w:w="2160"/>
          </w:tcPr>
          <w:p>
            <w:r>
              <w:t>🟠 中</w:t>
            </w:r>
          </w:p>
        </w:tc>
        <w:tc>
          <w:tcPr>
            <w:tcW w:type="dxa" w:w="2160"/>
          </w:tcPr>
          <w:p>
            <w:r>
              <w:t>红队认为填比例不如填比例+金额上限</w:t>
            </w:r>
          </w:p>
        </w:tc>
      </w:tr>
      <w:tr>
        <w:tc>
          <w:tcPr>
            <w:tcW w:type="dxa" w:w="2160"/>
          </w:tcPr>
          <w:p>
            <w:r>
              <w:t>知识产权未约定</w:t>
            </w:r>
          </w:p>
        </w:tc>
        <w:tc>
          <w:tcPr>
            <w:tcW w:type="dxa" w:w="2160"/>
          </w:tcPr>
          <w:p>
            <w:r>
              <w:t>未列入</w:t>
            </w:r>
          </w:p>
        </w:tc>
        <w:tc>
          <w:tcPr>
            <w:tcW w:type="dxa" w:w="2160"/>
          </w:tcPr>
          <w:p>
            <w:r>
              <w:t>🟠 高</w:t>
            </w:r>
          </w:p>
        </w:tc>
        <w:tc>
          <w:tcPr>
            <w:tcW w:type="dxa" w:w="2160"/>
          </w:tcPr>
          <w:p>
            <w:r>
              <w:t>🔴 蓝队重大遗漏：完全未提及IP归属问题</w:t>
            </w:r>
          </w:p>
        </w:tc>
      </w:tr>
    </w:tbl>
    <w:p/>
    <w:p>
      <w:pPr>
        <w:pStyle w:val="Heading2"/>
      </w:pPr>
      <w:r>
        <w:rPr>
          <w:color w:val="880000"/>
        </w:rPr>
        <w:t>6.2 红队对蓝队报告的综合评价</w:t>
      </w:r>
    </w:p>
    <w:p>
      <w:pPr>
        <w:pStyle w:val="ListBullet"/>
      </w:pPr>
      <w:r>
        <w:t>✅ 蓝队优点：10维度框架全面；文字错误识别精准；主体信息核查到位；整改优先级分类合理</w:t>
      </w:r>
    </w:p>
    <w:p>
      <w:pPr>
        <w:pStyle w:val="ListBullet"/>
      </w:pPr>
      <w:r>
        <w:t>❌ 蓝队不足：重大遗漏（知识产权）；风险低估（丙方超额募款）；方向偏差（M04/M05粒度不够）；结构性分析不足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第七部分：委托方（甲方）决策建议</w:t>
      </w:r>
    </w:p>
    <w:p>
      <w:pPr>
        <w:pStyle w:val="Heading2"/>
      </w:pPr>
      <w:r>
        <w:rPr>
          <w:color w:val="880000"/>
        </w:rPr>
        <w:t>7.1 立即行动（签署前必须完成）</w:t>
      </w:r>
    </w:p>
    <w:p>
      <w:pPr>
        <w:pStyle w:val="ListBullet"/>
      </w:pPr>
      <w:r>
        <w:t>🔴 补充A01超额募款管控条款（非协商项，若丙方拒绝，暂停合作）</w:t>
      </w:r>
    </w:p>
    <w:p>
      <w:pPr>
        <w:pStyle w:val="ListBullet"/>
      </w:pPr>
      <w:r>
        <w:t>🔴 补充A02监察配合强制程序（非协商项）</w:t>
      </w:r>
    </w:p>
    <w:p>
      <w:pPr>
        <w:pStyle w:val="ListBullet"/>
      </w:pPr>
      <w:r>
        <w:t>🔴 填写管理费/执行费比例（建议：管理费≤8%，执行费≤12%）</w:t>
      </w:r>
    </w:p>
    <w:p>
      <w:pPr>
        <w:pStyle w:val="ListBullet"/>
      </w:pPr>
      <w:r>
        <w:t>🔴 核实丙方机构登记全称（主体适格性）</w:t>
      </w:r>
    </w:p>
    <w:p>
      <w:pPr>
        <w:pStyle w:val="ListBullet"/>
      </w:pPr>
      <w:r>
        <w:t>🔴 补充A04关键人员锁定条款</w:t>
      </w:r>
    </w:p>
    <w:p>
      <w:pPr>
        <w:pStyle w:val="Heading2"/>
      </w:pPr>
      <w:r>
        <w:rPr>
          <w:color w:val="880000"/>
        </w:rPr>
        <w:t>7.2 建议行动（可协商）</w:t>
      </w:r>
    </w:p>
    <w:p>
      <w:pPr>
        <w:pStyle w:val="ListBullet"/>
      </w:pPr>
      <w:r>
        <w:t>🟠 争取A03舆情危机处置条款</w:t>
      </w:r>
    </w:p>
    <w:p>
      <w:pPr>
        <w:pStyle w:val="ListBullet"/>
      </w:pPr>
      <w:r>
        <w:t>🟠 争取A05知识产权归甲方条款</w:t>
      </w:r>
    </w:p>
    <w:p>
      <w:pPr>
        <w:pStyle w:val="ListBullet"/>
      </w:pPr>
      <w:r>
        <w:t>🟠 补充Q07终止清算条款</w:t>
      </w:r>
    </w:p>
    <w:p>
      <w:pPr>
        <w:pStyle w:val="Heading2"/>
      </w:pPr>
      <w:r>
        <w:rPr>
          <w:color w:val="880000"/>
        </w:rPr>
        <w:t>7.3 可选行动（视谈判情况）</w:t>
      </w:r>
    </w:p>
    <w:p>
      <w:pPr>
        <w:pStyle w:val="ListBullet"/>
      </w:pPr>
      <w:r>
        <w:t>🟡 争取A06信息披露审批条款（用于换取其他让步）</w:t>
      </w:r>
    </w:p>
    <w:p>
      <w:pPr>
        <w:pStyle w:val="ListBullet"/>
      </w:pPr>
      <w:r>
        <w:t>🟡 补充Q09争议解决前置协商程序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C0000"/>
        </w:rPr>
        <w:t>第八部分：红队审查结论</w:t>
      </w:r>
    </w:p>
    <w:p>
      <w:r>
        <w:rPr>
          <w:b/>
          <w:color w:val="FF0000"/>
        </w:rPr>
        <w:t>🔴 当前状态：建议暂缓签署（红蓝双方一致）</w:t>
      </w:r>
    </w:p>
    <w:p>
      <w:r>
        <w:t>红队补充理由（超越蓝队）：</w:t>
      </w:r>
    </w:p>
    <w:p>
      <w:pPr>
        <w:pStyle w:val="ListNumber"/>
      </w:pPr>
      <w:r>
        <w:t>丙方超额募款管控机制缺失 → 甲方可能面临无法管控的资金风险</w:t>
      </w:r>
    </w:p>
    <w:p>
      <w:pPr>
        <w:pStyle w:val="ListNumber"/>
      </w:pPr>
      <w:r>
        <w:t>监察权无执行程序 → 甲方对丙方资金使用情况完全依赖丙方自愿配合</w:t>
      </w:r>
    </w:p>
    <w:p>
      <w:pPr>
        <w:pStyle w:val="ListNumber"/>
      </w:pPr>
      <w:r>
        <w:t>知识产权归属不明 → 项目成果甲方无法自由使用</w:t>
      </w:r>
    </w:p>
    <w:p>
      <w:r>
        <w:rPr>
          <w:b/>
        </w:rPr>
        <w:t>红队核心结论：</w:t>
      </w:r>
    </w:p>
    <w:p>
      <w:r>
        <w:t>本合同的结构性问题远大于文字问题。蓝队识别了16个问题，但红队认为真正影响甲方利益的是三个结构性失控点：①丙方资金无上限②监察权无程序③知识产权无归属。修复这三个结构性漏洞后，合同方可进入可接受范围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【文本监察官参与说明】</w:t>
      </w:r>
    </w:p>
    <w:p>
      <w:r>
        <w:t>1. 本文件由AI辅助生成，仅供内部参考，不构成正式法律意见。</w:t>
      </w:r>
    </w:p>
    <w:p>
      <w:r>
        <w:t>2. AI 参与范围：☑ 法条检索与效力校验 ☑ 文书草拟与语言润色 ☑ 案例检索与裁判观点提取 ☑ 合同结构分析 ☑ 风险规则库校验</w:t>
      </w:r>
    </w:p>
    <w:p>
      <w:r>
        <w:t>3. 未覆盖事项：案件事实认定、证据材料审核、最终法律意见决策</w:t>
      </w:r>
    </w:p>
    <w:p>
      <w:r>
        <w:t>4. 责任声明：最终决策由执业律师作出。</w:t>
      </w:r>
    </w:p>
    <w:p>
      <w:r>
        <w:t>5. 生成时间：2026年5月20日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