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 
            xmlns:wp="http://schemas.openxmlformats.org/drawingml/2006/wordprocessingDrawing"
            xmlns:a="http://schemas.openxmlformats.org/drawingml/2006/main"
            xmlns:pic="http://schemas.openxmlformats.org/drawingml/2006/picture"
            xmlns:r="http://schemas.openxmlformats.org/officeDocument/2006/relationships">
  <w:body>
    <w:p>
  <w:pPr></w:pPr>
  <w:r><w:t xml:space="preserve">⚠️ LTI 监控结果：AUTO_FIX（已自动修正）</w:t></w:r>
</w:p><w:p><w:pPr></w:pPr></w:p><w:p>
  <w:pPr></w:pPr>
  <w:r><w:t xml:space="preserve">检测到以下问题，已自动修正：</w:t></w:r>
</w:p><w:p>
  <w:pPr></w:pPr>
  <w:r><w:t xml:space="preserve">[R004] 标点符号：中文文本中使用了英文标点「:」</w:t></w:r>
</w:p><w:p><w:pPr></w:pPr></w:p><w:p>
  <w:pPr></w:pPr>
  <w:r><w:t xml:space="preserve">[R004] 标点符号：中文文本中使用了英文标点「:」</w:t></w:r>
</w:p><w:p><w:pPr></w:pPr></w:p><w:p>
  <w:pPr></w:pPr>
  <w:r><w:t xml:space="preserve">[R004] 标点符号：中文文本中使用了英文标点「:」</w:t></w:r>
</w:p><w:p><w:pPr></w:pPr></w:p><w:p>
  <w:pPr></w:pPr>
  <w:r><w:t xml:space="preserve">[R005] 空格使用：中文与英文之间缺少空格：「审v」</w:t></w:r>
</w:p><w:p><w:pPr></w:pPr></w:p><w:p>
  <w:pPr></w:pPr>
  <w:r><w:t xml:space="preserve">[R007] 法条引用格式：法律名称缺少书名号：「公司法」应为「《公司法》」</w:t></w:r>
</w:p><w:p><w:pPr></w:pPr></w:p><w:p>
  <w:pPr></w:pPr>
  <w:r><w:t xml:space="preserve">[R009] 日期格式：日期使用了ISO格式（XXXX-XX-XX），法律文书应使用「XXXX年XX月XX日」格式</w:t></w:r>
</w:p><w:p><w:pPr></w:pPr></w:p><w:p>
  <w:pPr></w:pPr>
  <w:r><w:t xml:space="preserve">[R013] 逻辑矛盾：文本中提到两个不同日期：「2021年7月2日」和「2021年11月1日」，请核实是否矛盾</w:t></w:r>
</w:p><w:p><w:pPr></w:pPr></w:p><w:p>
  <w:pPr></w:pPr>
  <w:r><w:t xml:space="preserve">修正后文本：</w:t></w:r>
</w:p><w:p><w:pPr></w:pPr></w:p><w:p>
  <w:pPr>
    <w:pBdr>
      <w:bottom w:val="single" w:sz="8" w:space="1" w:color="000000"/>
    </w:pBdr>
    <w:spacing w:before="120" w:after="120"/>
  </w:pPr>
  <w:r>
    <w:t></w:t>
  </w:r>
</w:p><w:p>
  <w:pPr></w:pPr>
  <w:r><w:t xml:space="preserve">created: 2026-06-07T15:49</w:t></w:r>
</w:p><w:p>
  <w:pPr></w:pPr>
  <w:r><w:t xml:space="preserve">updated: 2026-06-07T15:49</w:t></w:r>
</w:p><w:p>
  <w:pPr>
    <w:pBdr>
      <w:bottom w:val="single" w:sz="8" w:space="1" w:color="000000"/>
    </w:pBdr>
    <w:spacing w:before="120" w:after="120"/>
  </w:pPr>
  <w:r>
    <w:t></w:t>
  </w:r>
</w:p><w:p>
  <w:pPr>
    <w:pStyle w:val="Heading1"/>
  </w:pPr>
  <w:r><w:t xml:space="preserve">裁判规则提取报告</w:t></w:r>
</w:p><w:p><w:pPr></w:pPr></w:p><w:p>
  <w:pPr></w:pPr>
  <w:r><w:rPr><w:b/></w:rPr><w:t xml:space="preserve">案件名称</w:t></w:r><w:r><w:t xml:space="preserve">：陈长卫与遵义光明电力等提供劳务受害者责任纠纷  </w:t></w:r>
</w:p><w:p>
  <w:pPr></w:pPr>
  <w:r><w:rPr><w:b/></w:rPr><w:t xml:space="preserve">案号</w:t></w:r><w:r><w:t xml:space="preserve">：（2023）黔03民终5221号  </w:t></w:r>
</w:p><w:p>
  <w:pPr></w:pPr>
  <w:r><w:rPr><w:b/></w:rPr><w:t xml:space="preserve">审理法院</w:t></w:r><w:r><w:t xml:space="preserve">：贵州省遵义市中级人民法院（二审）  </w:t></w:r>
</w:p><w:p>
  <w:pPr></w:pPr>
  <w:r><w:rPr><w:b/></w:rPr><w:t xml:space="preserve">报告生成时间</w:t></w:r><w:r><w:t xml:space="preserve">：2026-06-07  </w:t></w:r>
</w:p><w:p>
  <w:pPr></w:pPr>
  <w:r><w:rPr><w:b/></w:rPr><w:t xml:space="preserve">报告生成人</w:t></w:r><w:r><w:t xml:space="preserve">：小德（AI辅助）  </w:t></w:r>
</w:p><w:p><w:pPr></w:pPr></w:p><w:p>
  <w:pPr>
    <w:pBdr>
      <w:bottom w:val="single" w:sz="8" w:space="1" w:color="000000"/>
    </w:pBdr>
    <w:spacing w:before="120" w:after="120"/>
  </w:pPr>
  <w:r>
    <w:t></w:t>
  </w:r>
</w:p><w:p><w:pPr></w:pPr></w:p><w:p>
  <w:pPr>
    <w:pStyle w:val="Heading2"/>
  </w:pPr>
  <w:r><w:t xml:space="preserve">一、报告基本信息</w:t></w:r>
</w:p><w:p><w:pPr></w:pPr></w:p><w:p>
  <w:pPr>
    <w:ind w:left="720" w:hanging="360"/>
    <w:numPr>
      <w:ilvl w:val="0"/>
      <w:numId w:val="1"/>
    </w:numPr>
    <w:spacing w:before="60" w:after="60"/>
  </w:pPr>
  <w:r><w:rPr><w:b/></w:rPr><w:t xml:space="preserve">报告生成时间</w:t></w:r><w:r><w:t xml:space="preserve">：2026-06-07</w:t></w:r>
</w:p><w:p>
  <w:pPr>
    <w:ind w:left="720" w:hanging="360"/>
    <w:numPr>
      <w:ilvl w:val="0"/>
      <w:numId w:val="1"/>
    </w:numPr>
    <w:spacing w:before="60" w:after="60"/>
  </w:pPr>
  <w:r><w:rPr><w:b/></w:rPr><w:t xml:space="preserve">报告生成人</w:t></w:r><w:r><w:t xml:space="preserve">：小德（AI辅助）</w:t></w:r>
</w:p><w:p>
  <w:pPr>
    <w:ind w:left="720" w:hanging="360"/>
    <w:numPr>
      <w:ilvl w:val="0"/>
      <w:numId w:val="1"/>
    </w:numPr>
    <w:spacing w:before="60" w:after="60"/>
  </w:pPr>
  <w:r><w:rPr><w:b/></w:rPr><w:t xml:space="preserve">报告依据</w:t></w:r><w:r><w:t xml:space="preserve">：（2023）黔03民终5221号民事判决书</w:t></w:r>
</w:p><w:p>
  <w:pPr>
    <w:ind w:left="720" w:hanging="360"/>
    <w:numPr>
      <w:ilvl w:val="0"/>
      <w:numId w:val="1"/>
    </w:numPr>
    <w:spacing w:before="60" w:after="60"/>
  </w:pPr>
  <w:r><w:rPr><w:b/></w:rPr><w:t xml:space="preserve">报告目的</w:t></w:r><w:r><w:t xml:space="preserve">：提取本案裁判规则，更新到知识库，为类似案件提供参考</w:t></w:r>
</w:p><w:p><w:pPr></w:pPr></w:p><w:p>
  <w:pPr>
    <w:pBdr>
      <w:bottom w:val="single" w:sz="8" w:space="1" w:color="000000"/>
    </w:pBdr>
    <w:spacing w:before="120" w:after="120"/>
  </w:pPr>
  <w:r>
    <w:t></w:t>
  </w:r>
</w:p><w:p><w:pPr></w:pPr></w:p><w:p>
  <w:pPr>
    <w:pStyle w:val="Heading2"/>
  </w:pPr>
  <w:r><w:t xml:space="preserve">二、裁判规则清单</w:t></w:r>
</w:p><w:p><w:pPr></w:pPr></w:p><w:p>
  <w:pPr>
    <w:pStyle w:val="Heading3"/>
  </w:pPr>
  <w:r><w:t xml:space="preserve">R001：高压电经营者承担无过错责任，不因发包关系免除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项目</w:t></w:r>
  </w:p>
</w:tc><w:tc>
  <w:tcPr>
    <w:tcW w:w="1800" w:type="dxa"/>
    <w:shd w:val="clear" w:color="auto" w:fill="E7E6E6"/>
  </w:tcPr>
  <w:p>
    <w:pPr>
      <w:jc w:val="left"/>
    </w:pPr>
    <w:r><w:t xml:space="preserve">内容</w:t></w:r>
  </w:p>
</w:tc></w:tr><w:tr><w:tc>
  <w:tcPr>
    <w:tcW w:w="1800" w:type="dxa"/>
    
  </w:tcPr>
  <w:p>
    <w:pPr>
      <w:jc w:val="left"/>
    </w:pPr>
    <w:r><w:rPr><w:b/></w:rPr><w:t xml:space="preserve">规则编号</w:t></w:r>
  </w:p>
</w:tc><w:tc>
  <w:tcPr>
    <w:tcW w:w="1800" w:type="dxa"/>
    
  </w:tcPr>
  <w:p>
    <w:pPr>
      <w:jc w:val="left"/>
    </w:pPr>
    <w:r><w:t xml:space="preserve">R001</w:t></w:r>
  </w:p>
</w:tc></w:tr><w:tr><w:tc>
  <w:tcPr>
    <w:tcW w:w="1800" w:type="dxa"/>
    
  </w:tcPr>
  <w:p>
    <w:pPr>
      <w:jc w:val="left"/>
    </w:pPr>
    <w:r><w:rPr><w:b/></w:rPr><w:t xml:space="preserve">规则内容</w:t></w:r>
  </w:p>
</w:tc><w:tc>
  <w:tcPr>
    <w:tcW w:w="1800" w:type="dxa"/>
    
  </w:tcPr>
  <w:p>
    <w:pPr>
      <w:jc w:val="left"/>
    </w:pPr>
    <w:r><w:t xml:space="preserve">高压电经营者承担无过错责任，不因发包关系免除</w:t></w:r>
  </w:p>
</w:tc></w:tr><w:tr><w:tc>
  <w:tcPr>
    <w:tcW w:w="1800" w:type="dxa"/>
    
  </w:tcPr>
  <w:p>
    <w:pPr>
      <w:jc w:val="left"/>
    </w:pPr>
    <w:r><w:rPr><w:b/></w:rPr><w:t xml:space="preserve">适用条件</w:t></w:r>
  </w:p>
</w:tc><w:tc>
  <w:tcPr>
    <w:tcW w:w="1800" w:type="dxa"/>
    
  </w:tcPr>
  <w:p>
    <w:pPr>
      <w:jc w:val="left"/>
    </w:pPr>
    <w:r><w:t xml:space="preserve">高压电致人损害 + 经营者与受害人无直接合同关系</w:t></w:r>
  </w:p>
</w:tc></w:tr><w:tr><w:tc>
  <w:tcPr>
    <w:tcW w:w="1800" w:type="dxa"/>
    
  </w:tcPr>
  <w:p>
    <w:pPr>
      <w:jc w:val="left"/>
    </w:pPr>
    <w:r><w:rPr><w:b/></w:rPr><w:t xml:space="preserve">法律依据</w:t></w:r>
  </w:p>
</w:tc><w:tc>
  <w:tcPr>
    <w:tcW w:w="1800" w:type="dxa"/>
    
  </w:tcPr>
  <w:p>
    <w:pPr>
      <w:jc w:val="left"/>
    </w:pPr>
    <w:r><w:t xml:space="preserve">《民法典》第1239条</w:t></w:r>
  </w:p>
</w:tc></w:tr><w:tr><w:tc>
  <w:tcPr>
    <w:tcW w:w="1800" w:type="dxa"/>
    
  </w:tcPr>
  <w:p>
    <w:pPr>
      <w:jc w:val="left"/>
    </w:pPr>
    <w:r><w:rPr><w:b/></w:rPr><w:t xml:space="preserve">案例支持</w:t></w:r>
  </w:p>
</w:tc><w:tc>
  <w:tcPr>
    <w:tcW w:w="1800" w:type="dxa"/>
    
  </w:tcPr>
  <w:p>
    <w:pPr>
      <w:jc w:val="left"/>
    </w:pPr>
    <w:r><w:t xml:space="preserve">（2023）黔03民终5221号</w:t></w:r>
  </w:p>
</w:tc></w:tr><w:tr><w:tc>
  <w:tcPr>
    <w:tcW w:w="1800" w:type="dxa"/>
    
  </w:tcPr>
  <w:p>
    <w:pPr>
      <w:jc w:val="left"/>
    </w:pPr>
    <w:r><w:rPr><w:b/></w:rPr><w:t xml:space="preserve">与本案关联</w:t></w:r>
  </w:p>
</w:tc><w:tc>
  <w:tcPr>
    <w:tcW w:w="1800" w:type="dxa"/>
    
  </w:tcPr>
  <w:p>
    <w:pPr>
      <w:jc w:val="left"/>
    </w:pPr>
    <w:r><w:t xml:space="preserve">高（核心裁判规则）</w:t></w:r>
  </w:p>
</w:tc></w:tr><w:tr><w:tc>
  <w:tcPr>
    <w:tcW w:w="1800" w:type="dxa"/>
    
  </w:tcPr>
  <w:p>
    <w:pPr>
      <w:jc w:val="left"/>
    </w:pPr>
    <w:r><w:rPr><w:b/></w:rPr><w:t xml:space="preserve">规则类型</w:t></w:r>
  </w:p>
</w:tc><w:tc>
  <w:tcPr>
    <w:tcW w:w="1800" w:type="dxa"/>
    
  </w:tcPr>
  <w:p>
    <w:pPr>
      <w:jc w:val="left"/>
    </w:pPr>
    <w:r><w:t xml:space="preserve">法律适用规则</w:t></w:r>
  </w:p>
</w:tc></w:tr><w:tr><w:tc>
  <w:tcPr>
    <w:tcW w:w="1800" w:type="dxa"/>
    
  </w:tcPr>
  <w:p>
    <w:pPr>
      <w:jc w:val="left"/>
    </w:pPr>
    <w:r><w:rPr><w:b/></w:rPr><w:t xml:space="preserve">适用案件类型</w:t></w:r>
  </w:p>
</w:tc><w:tc>
  <w:tcPr>
    <w:tcW w:w="1800" w:type="dxa"/>
    
  </w:tcPr>
  <w:p>
    <w:pPr>
      <w:jc w:val="left"/>
    </w:pPr>
    <w:r><w:t xml:space="preserve">高压电致人损害案件</w:t></w:r>
  </w:p>
</w:tc></w:tr><w:tr><w:tc>
  <w:tcPr>
    <w:tcW w:w="1800" w:type="dxa"/>
    
  </w:tcPr>
  <w:p>
    <w:pPr>
      <w:jc w:val="left"/>
    </w:pPr>
    <w:r><w:rPr><w:b/></w:rPr><w:t xml:space="preserve">备注</w:t></w:r>
  </w:p>
</w:tc><w:tc>
  <w:tcPr>
    <w:tcW w:w="1800" w:type="dxa"/>
    
  </w:tcPr>
  <w:p>
    <w:pPr>
      <w:jc w:val="left"/>
    </w:pPr>
    <w:r><w:t xml:space="preserve">特别法（《民法典》第1239条）优于一般法</w:t></w:r>
  </w:p>
</w:tc></w:tr></w:tbl><w:p><w:pPr></w:pPr></w:p><w:p>
  <w:pPr></w:pPr>
  <w:r><w:rPr><w:b/></w:rPr><w:t xml:space="preserve">规则详述</w:t></w:r><w:r><w:t xml:space="preserve">：</w:t></w:r>
</w:p><w:p><w:pPr></w:pPr></w:p><w:p>
  <w:pPr></w:pPr>
  <w:r><w:t xml:space="preserve">根据《民法典》第1239条：&quot;从事高空、高压、地下挖掘活动或者使用高速轨道运输工具造成他人损害的，经营者应当承担侵权责任；但是，能够证明损害是因受害人故意或者不可抗力造成的，不承担责任。&quot;</w:t></w:r>
</w:p><w:p><w:pPr></w:pPr></w:p><w:p>
  <w:pPr></w:pPr>
  <w:r><w:t xml:space="preserve">本案中，遵义供电局是高压电经营者，陈长卫系被高压电击伤。供电局主张&quot;三牌更换&quot;属于原分包范围，其已发包给光明公司，应免责。但二审法院认为：供电局作为高压电经营者，不能证明损害是受害人故意造成，应承担无过错责任，不因发包关系免除。</w:t></w:r>
</w:p><w:p><w:pPr></w:pPr></w:p><w:p>
  <w:pPr></w:pPr>
  <w:r><w:rPr><w:b/></w:rPr><w:t xml:space="preserve">适用要点</w:t></w:r><w:r><w:t xml:space="preserve">：</w:t></w:r>
</w:p><w:p>
  <w:pPr>
    <w:ind w:left="720" w:hanging="360"/>
    <w:numPr>
      <w:ilvl w:val="0"/>
      <w:numId w:val="2"/>
    </w:numPr>
    <w:spacing w:before="60" w:after="60"/>
  </w:pPr>
  <w:r><w:t xml:space="preserve">高压电经营者承担无过错责任</w:t></w:r>
</w:p><w:p>
  <w:pPr>
    <w:ind w:left="720" w:hanging="360"/>
    <w:numPr>
      <w:ilvl w:val="0"/>
      <w:numId w:val="2"/>
    </w:numPr>
    <w:spacing w:before="60" w:after="60"/>
  </w:pPr>
  <w:r><w:t xml:space="preserve">经营者不能证明损害是受害人故意造成 → 承担责任</w:t></w:r>
</w:p><w:p>
  <w:pPr>
    <w:ind w:left="720" w:hanging="360"/>
    <w:numPr>
      <w:ilvl w:val="0"/>
      <w:numId w:val="2"/>
    </w:numPr>
    <w:spacing w:before="60" w:after="60"/>
  </w:pPr>
  <w:r><w:t xml:space="preserve">发包关系不能免除经营者的无过错责任</w:t></w:r>
</w:p><w:p><w:pPr></w:pPr></w:p><w:p>
  <w:pPr>
    <w:pBdr>
      <w:bottom w:val="single" w:sz="8" w:space="1" w:color="000000"/>
    </w:pBdr>
    <w:spacing w:before="120" w:after="120"/>
  </w:pPr>
  <w:r>
    <w:t></w:t>
  </w:r>
</w:p><w:p><w:pPr></w:pPr></w:p><w:p>
  <w:pPr>
    <w:pStyle w:val="Heading3"/>
  </w:pPr>
  <w:r><w:t xml:space="preserve">R002：&quot;重新立项&quot;视为新的合同关系，不属于原分包范围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项目</w:t></w:r>
  </w:p>
</w:tc><w:tc>
  <w:tcPr>
    <w:tcW w:w="1800" w:type="dxa"/>
    <w:shd w:val="clear" w:color="auto" w:fill="E7E6E6"/>
  </w:tcPr>
  <w:p>
    <w:pPr>
      <w:jc w:val="left"/>
    </w:pPr>
    <w:r><w:t xml:space="preserve">内容</w:t></w:r>
  </w:p>
</w:tc></w:tr><w:tr><w:tc>
  <w:tcPr>
    <w:tcW w:w="1800" w:type="dxa"/>
    
  </w:tcPr>
  <w:p>
    <w:pPr>
      <w:jc w:val="left"/>
    </w:pPr>
    <w:r><w:rPr><w:b/></w:rPr><w:t xml:space="preserve">规则编号</w:t></w:r>
  </w:p>
</w:tc><w:tc>
  <w:tcPr>
    <w:tcW w:w="1800" w:type="dxa"/>
    
  </w:tcPr>
  <w:p>
    <w:pPr>
      <w:jc w:val="left"/>
    </w:pPr>
    <w:r><w:t xml:space="preserve">R002</w:t></w:r>
  </w:p>
</w:tc></w:tr><w:tr><w:tc>
  <w:tcPr>
    <w:tcW w:w="1800" w:type="dxa"/>
    
  </w:tcPr>
  <w:p>
    <w:pPr>
      <w:jc w:val="left"/>
    </w:pPr>
    <w:r><w:rPr><w:b/></w:rPr><w:t xml:space="preserve">规则内容</w:t></w:r>
  </w:p>
</w:tc><w:tc>
  <w:tcPr>
    <w:tcW w:w="1800" w:type="dxa"/>
    
  </w:tcPr>
  <w:p>
    <w:pPr>
      <w:jc w:val="left"/>
    </w:pPr>
    <w:r><w:t xml:space="preserve">&quot;重新立项&quot;视为新的合同关系，不属于原分包范围</w:t></w:r>
  </w:p>
</w:tc></w:tr><w:tr><w:tc>
  <w:tcPr>
    <w:tcW w:w="1800" w:type="dxa"/>
    
  </w:tcPr>
  <w:p>
    <w:pPr>
      <w:jc w:val="left"/>
    </w:pPr>
    <w:r><w:rPr><w:b/></w:rPr><w:t xml:space="preserve">适用条件</w:t></w:r>
  </w:p>
</w:tc><w:tc>
  <w:tcPr>
    <w:tcW w:w="1800" w:type="dxa"/>
    
  </w:tcPr>
  <w:p>
    <w:pPr>
      <w:jc w:val="left"/>
    </w:pPr>
    <w:r><w:t xml:space="preserve">原合同未履行完毕 + 发包方重新立项 + 原承包方无力完成</w:t></w:r>
  </w:p>
</w:tc></w:tr><w:tr><w:tc>
  <w:tcPr>
    <w:tcW w:w="1800" w:type="dxa"/>
    
  </w:tcPr>
  <w:p>
    <w:pPr>
      <w:jc w:val="left"/>
    </w:pPr>
    <w:r><w:rPr><w:b/></w:rPr><w:t xml:space="preserve">法律依据</w:t></w:r>
  </w:p>
</w:tc><w:tc>
  <w:tcPr>
    <w:tcW w:w="1800" w:type="dxa"/>
    
  </w:tcPr>
  <w:p>
    <w:pPr>
      <w:jc w:val="left"/>
    </w:pPr>
    <w:r><w:t xml:space="preserve">《民法典》合同编相关条款</w:t></w:r>
  </w:p>
</w:tc></w:tr><w:tr><w:tc>
  <w:tcPr>
    <w:tcW w:w="1800" w:type="dxa"/>
    
  </w:tcPr>
  <w:p>
    <w:pPr>
      <w:jc w:val="left"/>
    </w:pPr>
    <w:r><w:rPr><w:b/></w:rPr><w:t xml:space="preserve">案例支持</w:t></w:r>
  </w:p>
</w:tc><w:tc>
  <w:tcPr>
    <w:tcW w:w="1800" w:type="dxa"/>
    
  </w:tcPr>
  <w:p>
    <w:pPr>
      <w:jc w:val="left"/>
    </w:pPr>
    <w:r><w:t xml:space="preserve">（2023）黔03民终5221号</w:t></w:r>
  </w:p>
</w:tc></w:tr><w:tr><w:tc>
  <w:tcPr>
    <w:tcW w:w="1800" w:type="dxa"/>
    
  </w:tcPr>
  <w:p>
    <w:pPr>
      <w:jc w:val="left"/>
    </w:pPr>
    <w:r><w:rPr><w:b/></w:rPr><w:t xml:space="preserve">与本案关联</w:t></w:r>
  </w:p>
</w:tc><w:tc>
  <w:tcPr>
    <w:tcW w:w="1800" w:type="dxa"/>
    
  </w:tcPr>
  <w:p>
    <w:pPr>
      <w:jc w:val="left"/>
    </w:pPr>
    <w:r><w:t xml:space="preserve">高（关键事实认定）</w:t></w:r>
  </w:p>
</w:tc></w:tr><w:tr><w:tc>
  <w:tcPr>
    <w:tcW w:w="1800" w:type="dxa"/>
    
  </w:tcPr>
  <w:p>
    <w:pPr>
      <w:jc w:val="left"/>
    </w:pPr>
    <w:r><w:rPr><w:b/></w:rPr><w:t xml:space="preserve">规则类型</w:t></w:r>
  </w:p>
</w:tc><w:tc>
  <w:tcPr>
    <w:tcW w:w="1800" w:type="dxa"/>
    
  </w:tcPr>
  <w:p>
    <w:pPr>
      <w:jc w:val="left"/>
    </w:pPr>
    <w:r><w:t xml:space="preserve">事实认定规则</w:t></w:r>
  </w:p>
</w:tc></w:tr><w:tr><w:tc>
  <w:tcPr>
    <w:tcW w:w="1800" w:type="dxa"/>
    
  </w:tcPr>
  <w:p>
    <w:pPr>
      <w:jc w:val="left"/>
    </w:pPr>
    <w:r><w:rPr><w:b/></w:rPr><w:t xml:space="preserve">适用案件类型</w:t></w:r>
  </w:p>
</w:tc><w:tc>
  <w:tcPr>
    <w:tcW w:w="1800" w:type="dxa"/>
    
  </w:tcPr>
  <w:p>
    <w:pPr>
      <w:jc w:val="left"/>
    </w:pPr>
    <w:r><w:t xml:space="preserve">建设工程合同纠纷、劳务受害纠纷</w:t></w:r>
  </w:p>
</w:tc></w:tr><w:tr><w:tc>
  <w:tcPr>
    <w:tcW w:w="1800" w:type="dxa"/>
    
  </w:tcPr>
  <w:p>
    <w:pPr>
      <w:jc w:val="left"/>
    </w:pPr>
    <w:r><w:rPr><w:b/></w:rPr><w:t xml:space="preserve">备注</w:t></w:r>
  </w:p>
</w:tc><w:tc>
  <w:tcPr>
    <w:tcW w:w="1800" w:type="dxa"/>
    
  </w:tcPr>
  <w:p>
    <w:pPr>
      <w:jc w:val="left"/>
    </w:pPr>
    <w:r><w:t xml:space="preserve">关键证据：原承包方&quot;无力完成&quot;的书面说明</w:t></w:r>
  </w:p>
</w:tc></w:tr></w:tbl><w:p><w:pPr></w:pPr></w:p><w:p>
  <w:pPr></w:pPr>
  <w:r><w:rPr><w:b/></w:rPr><w:t xml:space="preserve">规则详述</w:t></w:r><w:r><w:t xml:space="preserve">：</w:t></w:r>
</w:p><w:p><w:pPr></w:pPr></w:p><w:p>
  <w:pPr></w:pPr>
  <w:r><w:t xml:space="preserve">本案中，一审认定&quot;三牌更换&quot;属于原分包范围，供电局无责。但二审法院根据以下证据，认定&quot;三牌更换&quot;不属于原分包范围：</w:t></w:r>
</w:p><w:p>
  <w:pPr>
    <w:ind w:left="720" w:hanging="360"/>
    <w:numPr>
      <w:ilvl w:val="0"/>
      <w:numId w:val="2"/>
    </w:numPr>
    <w:spacing w:before="60" w:after="60"/>
  </w:pPr>
  <w:r><w:t xml:space="preserve">光明公司2021年11月1日重新立项任务书（项目施工费用2.55万元）</w:t></w:r>
</w:p><w:p>
  <w:pPr>
    <w:ind w:left="720" w:hanging="360"/>
    <w:numPr>
      <w:ilvl w:val="0"/>
      <w:numId w:val="2"/>
    </w:numPr>
    <w:spacing w:before="60" w:after="60"/>
  </w:pPr>
  <w:r><w:t xml:space="preserve">润通公司2021年11月1日《35kV线路工程后续工作报告》（载明&quot;无力完成剩余三牌挂设&quot;）</w:t></w:r>
</w:p><w:p><w:pPr></w:pPr></w:p><w:p>
  <w:pPr></w:pPr>
  <w:r><w:t xml:space="preserve">二审法院认为：若&quot;三牌更换&quot;属于原分包范围，润通公司无力完成即构成违约，而非&quot;后续工作&quot;。重新立项表明&quot;三牌更换&quot;是一个新的合同关系，不属于原分包范围。</w:t></w:r>
</w:p><w:p><w:pPr></w:pPr></w:p><w:p>
  <w:pPr></w:pPr>
  <w:r><w:rPr><w:b/></w:rPr><w:t xml:space="preserve">适用要点</w:t></w:r><w:r><w:t xml:space="preserve">：</w:t></w:r>
</w:p><w:p>
  <w:pPr>
    <w:ind w:left="720" w:hanging="360"/>
    <w:numPr>
      <w:ilvl w:val="0"/>
      <w:numId w:val="2"/>
    </w:numPr>
    <w:spacing w:before="60" w:after="60"/>
  </w:pPr>
  <w:r><w:t xml:space="preserve">原承包方&quot;无力完成&quot;的书面说明 → 证明不属于原合同范围</w:t></w:r>
</w:p><w:p>
  <w:pPr>
    <w:ind w:left="720" w:hanging="360"/>
    <w:numPr>
      <w:ilvl w:val="0"/>
      <w:numId w:val="2"/>
    </w:numPr>
    <w:spacing w:before="60" w:after="60"/>
  </w:pPr>
  <w:r><w:t xml:space="preserve">发包方重新立项 → 证明是一个新的合同关系</w:t></w:r>
</w:p><w:p>
  <w:pPr>
    <w:ind w:left="720" w:hanging="360"/>
    <w:numPr>
      <w:ilvl w:val="0"/>
      <w:numId w:val="2"/>
    </w:numPr>
    <w:spacing w:before="60" w:after="60"/>
  </w:pPr>
  <w:r><w:t xml:space="preserve">关键证据：重新立项任务书、原承包方&quot;无力完成&quot;的书面说明</w:t></w:r>
</w:p><w:p><w:pPr></w:pPr></w:p><w:p>
  <w:pPr>
    <w:pBdr>
      <w:bottom w:val="single" w:sz="8" w:space="1" w:color="000000"/>
    </w:pBdr>
    <w:spacing w:before="120" w:after="120"/>
  </w:pPr>
  <w:r>
    <w:t></w:t>
  </w:r>
</w:p><w:p><w:pPr></w:pPr></w:p><w:p>
  <w:pPr>
    <w:pStyle w:val="Heading3"/>
  </w:pPr>
  <w:r><w:t xml:space="preserve">R003：违法分包+违法转包+雇主无资质 → 各方承担连带责任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项目</w:t></w:r>
  </w:p>
</w:tc><w:tc>
  <w:tcPr>
    <w:tcW w:w="1800" w:type="dxa"/>
    <w:shd w:val="clear" w:color="auto" w:fill="E7E6E6"/>
  </w:tcPr>
  <w:p>
    <w:pPr>
      <w:jc w:val="left"/>
    </w:pPr>
    <w:r><w:t xml:space="preserve">内容</w:t></w:r>
  </w:p>
</w:tc></w:tr><w:tr><w:tc>
  <w:tcPr>
    <w:tcW w:w="1800" w:type="dxa"/>
    
  </w:tcPr>
  <w:p>
    <w:pPr>
      <w:jc w:val="left"/>
    </w:pPr>
    <w:r><w:rPr><w:b/></w:rPr><w:t xml:space="preserve">规则编号</w:t></w:r>
  </w:p>
</w:tc><w:tc>
  <w:tcPr>
    <w:tcW w:w="1800" w:type="dxa"/>
    
  </w:tcPr>
  <w:p>
    <w:pPr>
      <w:jc w:val="left"/>
    </w:pPr>
    <w:r><w:t xml:space="preserve">R003</w:t></w:r>
  </w:p>
</w:tc></w:tr><w:tr><w:tc>
  <w:tcPr>
    <w:tcW w:w="1800" w:type="dxa"/>
    
  </w:tcPr>
  <w:p>
    <w:pPr>
      <w:jc w:val="left"/>
    </w:pPr>
    <w:r><w:rPr><w:b/></w:rPr><w:t xml:space="preserve">规则内容</w:t></w:r>
  </w:p>
</w:tc><w:tc>
  <w:tcPr>
    <w:tcW w:w="1800" w:type="dxa"/>
    
  </w:tcPr>
  <w:p>
    <w:pPr>
      <w:jc w:val="left"/>
    </w:pPr>
    <w:r><w:t xml:space="preserve">违法分包+违法转包+雇主无资质 → 各方承担连带责任</w:t></w:r>
  </w:p>
</w:tc></w:tr><w:tr><w:tc>
  <w:tcPr>
    <w:tcW w:w="1800" w:type="dxa"/>
    
  </w:tcPr>
  <w:p>
    <w:pPr>
      <w:jc w:val="left"/>
    </w:pPr>
    <w:r><w:rPr><w:b/></w:rPr><w:t xml:space="preserve">适用条件</w:t></w:r>
  </w:p>
</w:tc><w:tc>
  <w:tcPr>
    <w:tcW w:w="1800" w:type="dxa"/>
    
  </w:tcPr>
  <w:p>
    <w:pPr>
      <w:jc w:val="left"/>
    </w:pPr>
    <w:r><w:t xml:space="preserve">发包人明知承包人无资质仍分包 + 承包人明知次承包人无资质仍转包</w:t></w:r>
  </w:p>
</w:tc></w:tr><w:tr><w:tc>
  <w:tcPr>
    <w:tcW w:w="1800" w:type="dxa"/>
    
  </w:tcPr>
  <w:p>
    <w:pPr>
      <w:jc w:val="left"/>
    </w:pPr>
    <w:r><w:rPr><w:b/></w:rPr><w:t xml:space="preserve">法律依据</w:t></w:r>
  </w:p>
</w:tc><w:tc>
  <w:tcPr>
    <w:tcW w:w="1800" w:type="dxa"/>
    
  </w:tcPr>
  <w:p>
    <w:pPr>
      <w:jc w:val="left"/>
    </w:pPr>
    <w:r><w:t xml:space="preserve">《民法典》第1168条（共同侵权）</w:t></w:r>
  </w:p>
</w:tc></w:tr><w:tr><w:tc>
  <w:tcPr>
    <w:tcW w:w="1800" w:type="dxa"/>
    
  </w:tcPr>
  <w:p>
    <w:pPr>
      <w:jc w:val="left"/>
    </w:pPr>
    <w:r><w:rPr><w:b/></w:rPr><w:t xml:space="preserve">案例支持</w:t></w:r>
  </w:p>
</w:tc><w:tc>
  <w:tcPr>
    <w:tcW w:w="1800" w:type="dxa"/>
    
  </w:tcPr>
  <w:p>
    <w:pPr>
      <w:jc w:val="left"/>
    </w:pPr>
    <w:r><w:t xml:space="preserve">（2023）黔03民终5221号</w:t></w:r>
  </w:p>
</w:tc></w:tr><w:tr><w:tc>
  <w:tcPr>
    <w:tcW w:w="1800" w:type="dxa"/>
    
  </w:tcPr>
  <w:p>
    <w:pPr>
      <w:jc w:val="left"/>
    </w:pPr>
    <w:r><w:rPr><w:b/></w:rPr><w:t xml:space="preserve">与本案关联</w:t></w:r>
  </w:p>
</w:tc><w:tc>
  <w:tcPr>
    <w:tcW w:w="1800" w:type="dxa"/>
    
  </w:tcPr>
  <w:p>
    <w:pPr>
      <w:jc w:val="left"/>
    </w:pPr>
    <w:r><w:t xml:space="preserve">高（责任主体认定）</w:t></w:r>
  </w:p>
</w:tc></w:tr><w:tr><w:tc>
  <w:tcPr>
    <w:tcW w:w="1800" w:type="dxa"/>
    
  </w:tcPr>
  <w:p>
    <w:pPr>
      <w:jc w:val="left"/>
    </w:pPr>
    <w:r><w:rPr><w:b/></w:rPr><w:t xml:space="preserve">规则类型</w:t></w:r>
  </w:p>
</w:tc><w:tc>
  <w:tcPr>
    <w:tcW w:w="1800" w:type="dxa"/>
    
  </w:tcPr>
  <w:p>
    <w:pPr>
      <w:jc w:val="left"/>
    </w:pPr>
    <w:r><w:t xml:space="preserve">裁判说理规则</w:t></w:r>
  </w:p>
</w:tc></w:tr><w:tr><w:tc>
  <w:tcPr>
    <w:tcW w:w="1800" w:type="dxa"/>
    
  </w:tcPr>
  <w:p>
    <w:pPr>
      <w:jc w:val="left"/>
    </w:pPr>
    <w:r><w:rPr><w:b/></w:rPr><w:t xml:space="preserve">适用案件类型</w:t></w:r>
  </w:p>
</w:tc><w:tc>
  <w:tcPr>
    <w:tcW w:w="1800" w:type="dxa"/>
    
  </w:tcPr>
  <w:p>
    <w:pPr>
      <w:jc w:val="left"/>
    </w:pPr>
    <w:r><w:t xml:space="preserve">劳务受害纠纷、建设工程合同纠纷</w:t></w:r>
  </w:p>
</w:tc></w:tr><w:tr><w:tc>
  <w:tcPr>
    <w:tcW w:w="1800" w:type="dxa"/>
    
  </w:tcPr>
  <w:p>
    <w:pPr>
      <w:jc w:val="left"/>
    </w:pPr>
    <w:r><w:rPr><w:b/></w:rPr><w:t xml:space="preserve">备注</w:t></w:r>
  </w:p>
</w:tc><w:tc>
  <w:tcPr>
    <w:tcW w:w="1800" w:type="dxa"/>
    
  </w:tcPr>
  <w:p>
    <w:pPr>
      <w:jc w:val="left"/>
    </w:pPr>
    <w:r><w:t xml:space="preserve">包括：发包人、总包人、分包人、雇主</w:t></w:r>
  </w:p>
</w:tc></w:tr></w:tbl><w:p><w:pPr></w:pPr></w:p><w:p>
  <w:pPr></w:pPr>
  <w:r><w:rPr><w:b/></w:rPr><w:t xml:space="preserve">规则详述</w:t></w:r><w:r><w:t xml:space="preserve">：</w:t></w:r>
</w:p><w:p><w:pPr></w:pPr></w:p><w:p>
  <w:pPr></w:pPr>
  <w:r><w:t xml:space="preserve">本案中，光明公司（总包方）将劳务分包给润通公司（分包方），润通公司（分包方）转包给陈宗元（个人，无资质），陈宗元（雇主）雇佣陈长卫（提供劳务者）。二审法院认为：</w:t></w:r>
</w:p><w:p>
  <w:pPr>
    <w:ind w:left="720" w:hanging="360"/>
    <w:numPr>
      <w:ilvl w:val="0"/>
      <w:numId w:val="2"/>
    </w:numPr>
    <w:spacing w:before="60" w:after="60"/>
  </w:pPr>
  <w:r><w:t xml:space="preserve">光明公司违法分包 → 过错</w:t></w:r>
</w:p><w:p>
  <w:pPr>
    <w:ind w:left="720" w:hanging="360"/>
    <w:numPr>
      <w:ilvl w:val="0"/>
      <w:numId w:val="2"/>
    </w:numPr>
    <w:spacing w:before="60" w:after="60"/>
  </w:pPr>
  <w:r><w:t xml:space="preserve">润通公司违法转包 → 过错</w:t></w:r>
</w:p><w:p>
  <w:pPr>
    <w:ind w:left="720" w:hanging="360"/>
    <w:numPr>
      <w:ilvl w:val="0"/>
      <w:numId w:val="2"/>
    </w:numPr>
    <w:spacing w:before="60" w:after="60"/>
  </w:pPr>
  <w:r><w:t xml:space="preserve">王远飞（润通《公司法》定代表人，一人公司）不能证明公司财产独立 → 连带责任</w:t></w:r>
</w:p><w:p>
  <w:pPr>
    <w:ind w:left="720" w:hanging="360"/>
    <w:numPr>
      <w:ilvl w:val="0"/>
      <w:numId w:val="2"/>
    </w:numPr>
    <w:spacing w:before="60" w:after="60"/>
  </w:pPr>
  <w:r><w:t xml:space="preserve">陈宗元（雇主）直接侵权 → 责任</w:t></w:r>
</w:p><w:p><w:pPr></w:pPr></w:p><w:p>
  <w:pPr></w:pPr>
  <w:r><w:t xml:space="preserve">以上四方承担连带责任（对外）；对内：各自承担20%（按份责任）。</w:t></w:r>
</w:p><w:p><w:pPr></w:pPr></w:p><w:p>
  <w:pPr></w:pPr>
  <w:r><w:rPr><w:b/></w:rPr><w:t xml:space="preserve">适用要点</w:t></w:r><w:r><w:t xml:space="preserve">：</w:t></w:r>
</w:p><w:p>
  <w:pPr>
    <w:ind w:left="720" w:hanging="360"/>
    <w:numPr>
      <w:ilvl w:val="0"/>
      <w:numId w:val="2"/>
    </w:numPr>
    <w:spacing w:before="60" w:after="60"/>
  </w:pPr>
  <w:r><w:t xml:space="preserve">违法分包链条上的所有主体承担连带责任</w:t></w:r>
</w:p><w:p>
  <w:pPr>
    <w:ind w:left="720" w:hanging="360"/>
    <w:numPr>
      <w:ilvl w:val="0"/>
      <w:numId w:val="2"/>
    </w:numPr>
    <w:spacing w:before="60" w:after="60"/>
  </w:pPr>
  <w:r><w:t xml:space="preserve">包括：发包人、总包人、分包人、雇主</w:t></w:r>
</w:p><w:p>
  <w:pPr>
    <w:ind w:left="720" w:hanging="360"/>
    <w:numPr>
      <w:ilvl w:val="0"/>
      <w:numId w:val="2"/>
    </w:numPr>
    <w:spacing w:before="60" w:after="60"/>
  </w:pPr>
  <w:r><w:t xml:space="preserve">一人《公司法》定代表人不能证明公司财产独立 → 连带责任</w:t></w:r>
</w:p><w:p><w:pPr></w:pPr></w:p><w:p>
  <w:pPr>
    <w:pBdr>
      <w:bottom w:val="single" w:sz="8" w:space="1" w:color="000000"/>
    </w:pBdr>
    <w:spacing w:before="120" w:after="120"/>
  </w:pPr>
  <w:r>
    <w:t></w:t>
  </w:r>
</w:p><w:p><w:pPr></w:pPr></w:p><w:p>
  <w:pPr>
    <w:pStyle w:val="Heading3"/>
  </w:pPr>
  <w:r><w:t xml:space="preserve">R004：一人《公司法》定代表人不能证明公司财产独立 → 承担连带责任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项目</w:t></w:r>
  </w:p>
</w:tc><w:tc>
  <w:tcPr>
    <w:tcW w:w="1800" w:type="dxa"/>
    <w:shd w:val="clear" w:color="auto" w:fill="E7E6E6"/>
  </w:tcPr>
  <w:p>
    <w:pPr>
      <w:jc w:val="left"/>
    </w:pPr>
    <w:r><w:t xml:space="preserve">内容</w:t></w:r>
  </w:p>
</w:tc></w:tr><w:tr><w:tc>
  <w:tcPr>
    <w:tcW w:w="1800" w:type="dxa"/>
    
  </w:tcPr>
  <w:p>
    <w:pPr>
      <w:jc w:val="left"/>
    </w:pPr>
    <w:r><w:rPr><w:b/></w:rPr><w:t xml:space="preserve">规则编号</w:t></w:r>
  </w:p>
</w:tc><w:tc>
  <w:tcPr>
    <w:tcW w:w="1800" w:type="dxa"/>
    
  </w:tcPr>
  <w:p>
    <w:pPr>
      <w:jc w:val="left"/>
    </w:pPr>
    <w:r><w:t xml:space="preserve">R004</w:t></w:r>
  </w:p>
</w:tc></w:tr><w:tr><w:tc>
  <w:tcPr>
    <w:tcW w:w="1800" w:type="dxa"/>
    
  </w:tcPr>
  <w:p>
    <w:pPr>
      <w:jc w:val="left"/>
    </w:pPr>
    <w:r><w:rPr><w:b/></w:rPr><w:t xml:space="preserve">规则内容</w:t></w:r>
  </w:p>
</w:tc><w:tc>
  <w:tcPr>
    <w:tcW w:w="1800" w:type="dxa"/>
    
  </w:tcPr>
  <w:p>
    <w:pPr>
      <w:jc w:val="left"/>
    </w:pPr>
    <w:r><w:t xml:space="preserve">一人《公司法》定代表人不能证明公司财产独立 → 承担连带责任</w:t></w:r>
  </w:p>
</w:tc></w:tr><w:tr><w:tc>
  <w:tcPr>
    <w:tcW w:w="1800" w:type="dxa"/>
    
  </w:tcPr>
  <w:p>
    <w:pPr>
      <w:jc w:val="left"/>
    </w:pPr>
    <w:r><w:rPr><w:b/></w:rPr><w:t xml:space="preserve">适用条件</w:t></w:r>
  </w:p>
</w:tc><w:tc>
  <w:tcPr>
    <w:tcW w:w="1800" w:type="dxa"/>
    
  </w:tcPr>
  <w:p>
    <w:pPr>
      <w:jc w:val="left"/>
    </w:pPr>
    <w:r><w:t xml:space="preserve">一人有限责任公司 + 法定代表人不能证明公司财产独立于个人财产</w:t></w:r>
  </w:p>
</w:tc></w:tr><w:tr><w:tc>
  <w:tcPr>
    <w:tcW w:w="1800" w:type="dxa"/>
    
  </w:tcPr>
  <w:p>
    <w:pPr>
      <w:jc w:val="left"/>
    </w:pPr>
    <w:r><w:rPr><w:b/></w:rPr><w:t xml:space="preserve">法律依据</w:t></w:r>
  </w:p>
</w:tc><w:tc>
  <w:tcPr>
    <w:tcW w:w="1800" w:type="dxa"/>
    
  </w:tcPr>
  <w:p>
    <w:pPr>
      <w:jc w:val="left"/>
    </w:pPr>
    <w:r><w:t xml:space="preserve">《《公司法》》第63条</w:t></w:r>
  </w:p>
</w:tc></w:tr><w:tr><w:tc>
  <w:tcPr>
    <w:tcW w:w="1800" w:type="dxa"/>
    
  </w:tcPr>
  <w:p>
    <w:pPr>
      <w:jc w:val="left"/>
    </w:pPr>
    <w:r><w:rPr><w:b/></w:rPr><w:t xml:space="preserve">案例支持</w:t></w:r>
  </w:p>
</w:tc><w:tc>
  <w:tcPr>
    <w:tcW w:w="1800" w:type="dxa"/>
    
  </w:tcPr>
  <w:p>
    <w:pPr>
      <w:jc w:val="left"/>
    </w:pPr>
    <w:r><w:t xml:space="preserve">（2023）黔03民终5221号</w:t></w:r>
  </w:p>
</w:tc></w:tr><w:tr><w:tc>
  <w:tcPr>
    <w:tcW w:w="1800" w:type="dxa"/>
    
  </w:tcPr>
  <w:p>
    <w:pPr>
      <w:jc w:val="left"/>
    </w:pPr>
    <w:r><w:rPr><w:b/></w:rPr><w:t xml:space="preserve">与本案关联</w:t></w:r>
  </w:p>
</w:tc><w:tc>
  <w:tcPr>
    <w:tcW w:w="1800" w:type="dxa"/>
    
  </w:tcPr>
  <w:p>
    <w:pPr>
      <w:jc w:val="left"/>
    </w:pPr>
    <w:r><w:t xml:space="preserve">中（王远飞连带责任依据）</w:t></w:r>
  </w:p>
</w:tc></w:tr><w:tr><w:tc>
  <w:tcPr>
    <w:tcW w:w="1800" w:type="dxa"/>
    
  </w:tcPr>
  <w:p>
    <w:pPr>
      <w:jc w:val="left"/>
    </w:pPr>
    <w:r><w:rPr><w:b/></w:rPr><w:t xml:space="preserve">规则类型</w:t></w:r>
  </w:p>
</w:tc><w:tc>
  <w:tcPr>
    <w:tcW w:w="1800" w:type="dxa"/>
    
  </w:tcPr>
  <w:p>
    <w:pPr>
      <w:jc w:val="left"/>
    </w:pPr>
    <w:r><w:t xml:space="preserve">法律适用规则</w:t></w:r>
  </w:p>
</w:tc></w:tr><w:tr><w:tc>
  <w:tcPr>
    <w:tcW w:w="1800" w:type="dxa"/>
    
  </w:tcPr>
  <w:p>
    <w:pPr>
      <w:jc w:val="left"/>
    </w:pPr>
    <w:r><w:rPr><w:b/></w:rPr><w:t xml:space="preserve">适用案件类型</w:t></w:r>
  </w:p>
</w:tc><w:tc>
  <w:tcPr>
    <w:tcW w:w="1800" w:type="dxa"/>
    
  </w:tcPr>
  <w:p>
    <w:pPr>
      <w:jc w:val="left"/>
    </w:pPr>
    <w:r><w:t xml:space="preserve">公司纠纷、侵权责任纠纷</w:t></w:r>
  </w:p>
</w:tc></w:tr><w:tr><w:tc>
  <w:tcPr>
    <w:tcW w:w="1800" w:type="dxa"/>
    
  </w:tcPr>
  <w:p>
    <w:pPr>
      <w:jc w:val="left"/>
    </w:pPr>
    <w:r><w:rPr><w:b/></w:rPr><w:t xml:space="preserve">备注</w:t></w:r>
  </w:p>
</w:tc><w:tc>
  <w:tcPr>
    <w:tcW w:w="1800" w:type="dxa"/>
    
  </w:tcPr>
  <w:p>
    <w:pPr>
      <w:jc w:val="left"/>
    </w:pPr>
    <w:r><w:t xml:space="preserve">举证责任倒置：法定代表人需证明公司财产独立</w:t></w:r>
  </w:p>
</w:tc></w:tr></w:tbl><w:p><w:pPr></w:pPr></w:p><w:p>
  <w:pPr></w:pPr>
  <w:r><w:rPr><w:b/></w:rPr><w:t xml:space="preserve">规则详述</w:t></w:r><w:r><w:t xml:space="preserve">：</w:t></w:r>
</w:p><w:p><w:pPr></w:pPr></w:p><w:p>
  <w:pPr></w:pPr>
  <w:r><w:t xml:space="preserve">本案中，润通公司是一人有限责任公司，法定代表人是王远飞。二审法院认为：王远飞作为润通公司的唯一股东，不能证明公司财产独立于个人财产，应对润通公司债务承担连带责任。</w:t></w:r>
</w:p><w:p><w:pPr></w:pPr></w:p><w:p>
  <w:pPr></w:pPr>
  <w:r><w:rPr><w:b/></w:rPr><w:t xml:space="preserve">适用要点</w:t></w:r><w:r><w:t xml:space="preserve">：</w:t></w:r>
</w:p><w:p>
  <w:pPr>
    <w:ind w:left="720" w:hanging="360"/>
    <w:numPr>
      <w:ilvl w:val="0"/>
      <w:numId w:val="2"/>
    </w:numPr>
    <w:spacing w:before="60" w:after="60"/>
  </w:pPr>
  <w:r><w:t xml:space="preserve">一人有限责任公司 → 法定代表人需证明公司财产独立于个人财产</w:t></w:r>
</w:p><w:p>
  <w:pPr>
    <w:ind w:left="720" w:hanging="360"/>
    <w:numPr>
      <w:ilvl w:val="0"/>
      <w:numId w:val="2"/>
    </w:numPr>
    <w:spacing w:before="60" w:after="60"/>
  </w:pPr>
  <w:r><w:t xml:space="preserve">不能证明 → 承担连带责任</w:t></w:r>
</w:p><w:p>
  <w:pPr>
    <w:ind w:left="720" w:hanging="360"/>
    <w:numPr>
      <w:ilvl w:val="0"/>
      <w:numId w:val="2"/>
    </w:numPr>
    <w:spacing w:before="60" w:after="60"/>
  </w:pPr>
  <w:r><w:t xml:space="preserve">举证责任倒置：法定代表人承担举证责任</w:t></w:r>
</w:p><w:p><w:pPr></w:pPr></w:p><w:p>
  <w:pPr>
    <w:pBdr>
      <w:bottom w:val="single" w:sz="8" w:space="1" w:color="000000"/>
    </w:pBdr>
    <w:spacing w:before="120" w:after="120"/>
  </w:pPr>
  <w:r>
    <w:t></w:t>
  </w:r>
</w:p><w:p><w:pPr></w:pPr></w:p><w:p>
  <w:pPr>
    <w:pStyle w:val="Heading3"/>
  </w:pPr>
  <w:r><w:t xml:space="preserve">R005：被侵权人有过错的，可以减轻侵权人责任（过失相抵）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项目</w:t></w:r>
  </w:p>
</w:tc><w:tc>
  <w:tcPr>
    <w:tcW w:w="1800" w:type="dxa"/>
    <w:shd w:val="clear" w:color="auto" w:fill="E7E6E6"/>
  </w:tcPr>
  <w:p>
    <w:pPr>
      <w:jc w:val="left"/>
    </w:pPr>
    <w:r><w:t xml:space="preserve">内容</w:t></w:r>
  </w:p>
</w:tc></w:tr><w:tr><w:tc>
  <w:tcPr>
    <w:tcW w:w="1800" w:type="dxa"/>
    
  </w:tcPr>
  <w:p>
    <w:pPr>
      <w:jc w:val="left"/>
    </w:pPr>
    <w:r><w:rPr><w:b/></w:rPr><w:t xml:space="preserve">规则编号</w:t></w:r>
  </w:p>
</w:tc><w:tc>
  <w:tcPr>
    <w:tcW w:w="1800" w:type="dxa"/>
    
  </w:tcPr>
  <w:p>
    <w:pPr>
      <w:jc w:val="left"/>
    </w:pPr>
    <w:r><w:t xml:space="preserve">R005</w:t></w:r>
  </w:p>
</w:tc></w:tr><w:tr><w:tc>
  <w:tcPr>
    <w:tcW w:w="1800" w:type="dxa"/>
    
  </w:tcPr>
  <w:p>
    <w:pPr>
      <w:jc w:val="left"/>
    </w:pPr>
    <w:r><w:rPr><w:b/></w:rPr><w:t xml:space="preserve">规则内容</w:t></w:r>
  </w:p>
</w:tc><w:tc>
  <w:tcPr>
    <w:tcW w:w="1800" w:type="dxa"/>
    
  </w:tcPr>
  <w:p>
    <w:pPr>
      <w:jc w:val="left"/>
    </w:pPr>
    <w:r><w:t xml:space="preserve">被侵权人有过错的，可以减轻侵权人责任（过失相抵）</w:t></w:r>
  </w:p>
</w:tc></w:tr><w:tr><w:tc>
  <w:tcPr>
    <w:tcW w:w="1800" w:type="dxa"/>
    
  </w:tcPr>
  <w:p>
    <w:pPr>
      <w:jc w:val="left"/>
    </w:pPr>
    <w:r><w:rPr><w:b/></w:rPr><w:t xml:space="preserve">适用条件</w:t></w:r>
  </w:p>
</w:tc><w:tc>
  <w:tcPr>
    <w:tcW w:w="1800" w:type="dxa"/>
    
  </w:tcPr>
  <w:p>
    <w:pPr>
      <w:jc w:val="left"/>
    </w:pPr>
    <w:r><w:t xml:space="preserve">被侵权人有电工资质 + 未尽到安全注意义务</w:t></w:r>
  </w:p>
</w:tc></w:tr><w:tr><w:tc>
  <w:tcPr>
    <w:tcW w:w="1800" w:type="dxa"/>
    
  </w:tcPr>
  <w:p>
    <w:pPr>
      <w:jc w:val="left"/>
    </w:pPr>
    <w:r><w:rPr><w:b/></w:rPr><w:t xml:space="preserve">法律依据</w:t></w:r>
  </w:p>
</w:tc><w:tc>
  <w:tcPr>
    <w:tcW w:w="1800" w:type="dxa"/>
    
  </w:tcPr>
  <w:p>
    <w:pPr>
      <w:jc w:val="left"/>
    </w:pPr>
    <w:r><w:t xml:space="preserve">《民法典》第1173条</w:t></w:r>
  </w:p>
</w:tc></w:tr><w:tr><w:tc>
  <w:tcPr>
    <w:tcW w:w="1800" w:type="dxa"/>
    
  </w:tcPr>
  <w:p>
    <w:pPr>
      <w:jc w:val="left"/>
    </w:pPr>
    <w:r><w:rPr><w:b/></w:rPr><w:t xml:space="preserve">案例支持</w:t></w:r>
  </w:p>
</w:tc><w:tc>
  <w:tcPr>
    <w:tcW w:w="1800" w:type="dxa"/>
    
  </w:tcPr>
  <w:p>
    <w:pPr>
      <w:jc w:val="left"/>
    </w:pPr>
    <w:r><w:t xml:space="preserve">（2023）黔03民终5221号</w:t></w:r>
  </w:p>
</w:tc></w:tr><w:tr><w:tc>
  <w:tcPr>
    <w:tcW w:w="1800" w:type="dxa"/>
    
  </w:tcPr>
  <w:p>
    <w:pPr>
      <w:jc w:val="left"/>
    </w:pPr>
    <w:r><w:rPr><w:b/></w:rPr><w:t xml:space="preserve">与本案关联</w:t></w:r>
  </w:p>
</w:tc><w:tc>
  <w:tcPr>
    <w:tcW w:w="1800" w:type="dxa"/>
    
  </w:tcPr>
  <w:p>
    <w:pPr>
      <w:jc w:val="left"/>
    </w:pPr>
    <w:r><w:t xml:space="preserve">高（陈长卫自担20%依据）</w:t></w:r>
  </w:p>
</w:tc></w:tr><w:tr><w:tc>
  <w:tcPr>
    <w:tcW w:w="1800" w:type="dxa"/>
    
  </w:tcPr>
  <w:p>
    <w:pPr>
      <w:jc w:val="left"/>
    </w:pPr>
    <w:r><w:rPr><w:b/></w:rPr><w:t xml:space="preserve">规则类型</w:t></w:r>
  </w:p>
</w:tc><w:tc>
  <w:tcPr>
    <w:tcW w:w="1800" w:type="dxa"/>
    
  </w:tcPr>
  <w:p>
    <w:pPr>
      <w:jc w:val="left"/>
    </w:pPr>
    <w:r><w:t xml:space="preserve">法律适用规则</w:t></w:r>
  </w:p>
</w:tc></w:tr><w:tr><w:tc>
  <w:tcPr>
    <w:tcW w:w="1800" w:type="dxa"/>
    
  </w:tcPr>
  <w:p>
    <w:pPr>
      <w:jc w:val="left"/>
    </w:pPr>
    <w:r><w:rPr><w:b/></w:rPr><w:t xml:space="preserve">适用案件类型</w:t></w:r>
  </w:p>
</w:tc><w:tc>
  <w:tcPr>
    <w:tcW w:w="1800" w:type="dxa"/>
    
  </w:tcPr>
  <w:p>
    <w:pPr>
      <w:jc w:val="left"/>
    </w:pPr>
    <w:r><w:t xml:space="preserve">所有侵权案件</w:t></w:r>
  </w:p>
</w:tc></w:tr><w:tr><w:tc>
  <w:tcPr>
    <w:tcW w:w="1800" w:type="dxa"/>
    
  </w:tcPr>
  <w:p>
    <w:pPr>
      <w:jc w:val="left"/>
    </w:pPr>
    <w:r><w:rPr><w:b/></w:rPr><w:t xml:space="preserve">备注</w:t></w:r>
  </w:p>
</w:tc><w:tc>
  <w:tcPr>
    <w:tcW w:w="1800" w:type="dxa"/>
    
  </w:tcPr>
  <w:p>
    <w:pPr>
      <w:jc w:val="left"/>
    </w:pPr>
    <w:r><w:t xml:space="preserve">过失相抵：被侵权人有过错的，可以减轻侵权人责任</w:t></w:r>
  </w:p>
</w:tc></w:tr></w:tbl><w:p><w:pPr></w:pPr></w:p><w:p>
  <w:pPr></w:pPr>
  <w:r><w:rPr><w:b/></w:rPr><w:t xml:space="preserve">规则详述</w:t></w:r><w:r><w:t xml:space="preserve">：</w:t></w:r>
</w:p><w:p><w:pPr></w:pPr></w:p><w:p>
  <w:pPr></w:pPr>
  <w:r><w:t xml:space="preserve">本案中，陈长卫自身有电工资质，未注意安全义务，法院认定陈长卫未尽到安全注意义务，自行承担20%责任（一审10% → 二审20%）。</w:t></w:r>
</w:p><w:p><w:pPr></w:pPr></w:p><w:p>
  <w:pPr></w:pPr>
  <w:r><w:rPr><w:b/></w:rPr><w:t xml:space="preserve">适用要点</w:t></w:r><w:r><w:t xml:space="preserve">：</w:t></w:r>
</w:p><w:p>
  <w:pPr>
    <w:ind w:left="720" w:hanging="360"/>
    <w:numPr>
      <w:ilvl w:val="0"/>
      <w:numId w:val="2"/>
    </w:numPr>
    <w:spacing w:before="60" w:after="60"/>
  </w:pPr>
  <w:r><w:t xml:space="preserve">被侵权人有过错 → 可以减轻侵权人责任</w:t></w:r>
</w:p><w:p>
  <w:pPr>
    <w:ind w:left="720" w:hanging="360"/>
    <w:numPr>
      <w:ilvl w:val="0"/>
      <w:numId w:val="2"/>
    </w:numPr>
    <w:spacing w:before="60" w:after="60"/>
  </w:pPr>
  <w:r><w:t xml:space="preserve">过错程度：法院酌定（本案中，陈长卫有电工资质，未尽到安全注意义务 → 20%）</w:t></w:r>
</w:p><w:p>
  <w:pPr>
    <w:ind w:left="720" w:hanging="360"/>
    <w:numPr>
      <w:ilvl w:val="0"/>
      <w:numId w:val="2"/>
    </w:numPr>
    <w:spacing w:before="60" w:after="60"/>
  </w:pPr>
  <w:r><w:t xml:space="preserve">一审vs二审：过错比例可能调整（本案中，从10%提高到20%）</w:t></w:r>
</w:p><w:p><w:pPr></w:pPr></w:p><w:p>
  <w:pPr>
    <w:pBdr>
      <w:bottom w:val="single" w:sz="8" w:space="1" w:color="000000"/>
    </w:pBdr>
    <w:spacing w:before="120" w:after="120"/>
  </w:pPr>
  <w:r>
    <w:t></w:t>
  </w:r>
</w:p><w:p><w:pPr></w:pPr></w:p><w:p>
  <w:pPr>
    <w:pStyle w:val="Heading2"/>
  </w:pPr>
  <w:r><w:t xml:space="preserve">三、裁判规则分类</w:t></w:r>
</w:p><w:p><w:pPr></w:pPr></w:p><w:p>
  <w:pPr>
    <w:pStyle w:val="Heading3"/>
  </w:pPr>
  <w:r><w:t xml:space="preserve">3.1 按规则类型分类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规则类型</w:t></w:r>
  </w:p>
</w:tc><w:tc>
  <w:tcPr>
    <w:tcW w:w="1800" w:type="dxa"/>
    <w:shd w:val="clear" w:color="auto" w:fill="E7E6E6"/>
  </w:tcPr>
  <w:p>
    <w:pPr>
      <w:jc w:val="left"/>
    </w:pPr>
    <w:r><w:t xml:space="preserve">规则编号</w:t></w:r>
  </w:p>
</w:tc><w:tc>
  <w:tcPr>
    <w:tcW w:w="1800" w:type="dxa"/>
    <w:shd w:val="clear" w:color="auto" w:fill="E7E6E6"/>
  </w:tcPr>
  <w:p>
    <w:pPr>
      <w:jc w:val="left"/>
    </w:pPr>
    <w:r><w:t xml:space="preserve">规则内容</w:t></w:r>
  </w:p>
</w:tc></w:tr><w:tr><w:tc>
  <w:tcPr>
    <w:tcW w:w="1800" w:type="dxa"/>
    
  </w:tcPr>
  <w:p>
    <w:pPr>
      <w:jc w:val="left"/>
    </w:pPr>
    <w:r><w:rPr><w:b/></w:rPr><w:t xml:space="preserve">事实认定规则</w:t></w:r>
  </w:p>
</w:tc><w:tc>
  <w:tcPr>
    <w:tcW w:w="1800" w:type="dxa"/>
    
  </w:tcPr>
  <w:p>
    <w:pPr>
      <w:jc w:val="left"/>
    </w:pPr>
    <w:r><w:t xml:space="preserve">R002</w:t></w:r>
  </w:p>
</w:tc><w:tc>
  <w:tcPr>
    <w:tcW w:w="1800" w:type="dxa"/>
    
  </w:tcPr>
  <w:p>
    <w:pPr>
      <w:jc w:val="left"/>
    </w:pPr>
    <w:r><w:t xml:space="preserve">&quot;重新立项&quot;视为新的合同关系，不属于原分包范围</w:t></w:r>
  </w:p>
</w:tc></w:tr><w:tr><w:tc>
  <w:tcPr>
    <w:tcW w:w="1800" w:type="dxa"/>
    
  </w:tcPr>
  <w:p>
    <w:pPr>
      <w:jc w:val="left"/>
    </w:pPr>
    <w:r><w:rPr><w:b/></w:rPr><w:t xml:space="preserve">证据采信规则</w:t></w:r>
  </w:p>
</w:tc><w:tc>
  <w:tcPr>
    <w:tcW w:w="1800" w:type="dxa"/>
    
  </w:tcPr>
  <w:p>
    <w:pPr>
      <w:jc w:val="left"/>
    </w:pPr>
    <w:r><w:t xml:space="preserve">-</w:t></w:r>
  </w:p>
</w:tc><w:tc>
  <w:tcPr>
    <w:tcW w:w="1800" w:type="dxa"/>
    
  </w:tcPr>
  <w:p>
    <w:pPr>
      <w:jc w:val="left"/>
    </w:pPr>
    <w:r><w:t xml:space="preserve">单方出具的说明与后续事实矛盾的，不予采信</w:t></w:r>
  </w:p>
</w:tc></w:tr><w:tr><w:tc>
  <w:tcPr>
    <w:tcW w:w="1800" w:type="dxa"/>
    
  </w:tcPr>
  <w:p>
    <w:pPr>
      <w:jc w:val="left"/>
    </w:pPr>
    <w:r><w:rPr><w:b/></w:rPr><w:t xml:space="preserve">法律适用规则</w:t></w:r>
  </w:p>
</w:tc><w:tc>
  <w:tcPr>
    <w:tcW w:w="1800" w:type="dxa"/>
    
  </w:tcPr>
  <w:p>
    <w:pPr>
      <w:jc w:val="left"/>
    </w:pPr>
    <w:r><w:t xml:space="preserve">R001</w:t></w:r>
  </w:p>
</w:tc><w:tc>
  <w:tcPr>
    <w:tcW w:w="1800" w:type="dxa"/>
    
  </w:tcPr>
  <w:p>
    <w:pPr>
      <w:jc w:val="left"/>
    </w:pPr>
    <w:r><w:t xml:space="preserve">高压电经营者承担无过错责任，不因发包关系免除</w:t></w:r>
  </w:p>
</w:tc></w:tr><w:tr><w:tc>
  <w:tcPr>
    <w:tcW w:w="1800" w:type="dxa"/>
    
  </w:tcPr>
  <w:p>
    <w:pPr>
      <w:jc w:val="left"/>
    </w:pPr>
    <w:r><w:rPr><w:b/></w:rPr><w:t xml:space="preserve">法律适用规则</w:t></w:r>
  </w:p>
</w:tc><w:tc>
  <w:tcPr>
    <w:tcW w:w="1800" w:type="dxa"/>
    
  </w:tcPr>
  <w:p>
    <w:pPr>
      <w:jc w:val="left"/>
    </w:pPr>
    <w:r><w:t xml:space="preserve">R003</w:t></w:r>
  </w:p>
</w:tc><w:tc>
  <w:tcPr>
    <w:tcW w:w="1800" w:type="dxa"/>
    
  </w:tcPr>
  <w:p>
    <w:pPr>
      <w:jc w:val="left"/>
    </w:pPr>
    <w:r><w:t xml:space="preserve">违法分包+违法转包+雇主无资质 → 各方承担连带责任</w:t></w:r>
  </w:p>
</w:tc></w:tr><w:tr><w:tc>
  <w:tcPr>
    <w:tcW w:w="1800" w:type="dxa"/>
    
  </w:tcPr>
  <w:p>
    <w:pPr>
      <w:jc w:val="left"/>
    </w:pPr>
    <w:r><w:rPr><w:b/></w:rPr><w:t xml:space="preserve">法律适用规则</w:t></w:r>
  </w:p>
</w:tc><w:tc>
  <w:tcPr>
    <w:tcW w:w="1800" w:type="dxa"/>
    
  </w:tcPr>
  <w:p>
    <w:pPr>
      <w:jc w:val="left"/>
    </w:pPr>
    <w:r><w:t xml:space="preserve">R004</w:t></w:r>
  </w:p>
</w:tc><w:tc>
  <w:tcPr>
    <w:tcW w:w="1800" w:type="dxa"/>
    
  </w:tcPr>
  <w:p>
    <w:pPr>
      <w:jc w:val="left"/>
    </w:pPr>
    <w:r><w:t xml:space="preserve">一人《公司法》定代表人不能证明公司财产独立 → 承担连带责任</w:t></w:r>
  </w:p>
</w:tc></w:tr><w:tr><w:tc>
  <w:tcPr>
    <w:tcW w:w="1800" w:type="dxa"/>
    
  </w:tcPr>
  <w:p>
    <w:pPr>
      <w:jc w:val="left"/>
    </w:pPr>
    <w:r><w:rPr><w:b/></w:rPr><w:t xml:space="preserve">法律适用规则</w:t></w:r>
  </w:p>
</w:tc><w:tc>
  <w:tcPr>
    <w:tcW w:w="1800" w:type="dxa"/>
    
  </w:tcPr>
  <w:p>
    <w:pPr>
      <w:jc w:val="left"/>
    </w:pPr>
    <w:r><w:t xml:space="preserve">R005</w:t></w:r>
  </w:p>
</w:tc><w:tc>
  <w:tcPr>
    <w:tcW w:w="1800" w:type="dxa"/>
    
  </w:tcPr>
  <w:p>
    <w:pPr>
      <w:jc w:val="left"/>
    </w:pPr>
    <w:r><w:t xml:space="preserve">被侵权人有过错的，可以减轻侵权人责任（过失相抵）</w:t></w:r>
  </w:p>
</w:tc></w:tr><w:tr><w:tc>
  <w:tcPr>
    <w:tcW w:w="1800" w:type="dxa"/>
    
  </w:tcPr>
  <w:p>
    <w:pPr>
      <w:jc w:val="left"/>
    </w:pPr>
    <w:r><w:rPr><w:b/></w:rPr><w:t xml:space="preserve">裁判说理规则</w:t></w:r>
  </w:p>
</w:tc><w:tc>
  <w:tcPr>
    <w:tcW w:w="1800" w:type="dxa"/>
    
  </w:tcPr>
  <w:p>
    <w:pPr>
      <w:jc w:val="left"/>
    </w:pPr>
    <w:r><w:t xml:space="preserve">R003</w:t></w:r>
  </w:p>
</w:tc><w:tc>
  <w:tcPr>
    <w:tcW w:w="1800" w:type="dxa"/>
    
  </w:tcPr>
  <w:p>
    <w:pPr>
      <w:jc w:val="left"/>
    </w:pPr>
    <w:r><w:t xml:space="preserve">违法分包链条上的所有主体承担连带责任</w:t></w:r>
  </w:p>
</w:tc></w:tr></w:tbl><w:p><w:pPr></w:pPr></w:p><w:p>
  <w:pPr>
    <w:pStyle w:val="Heading3"/>
  </w:pPr>
  <w:r><w:t xml:space="preserve">3.2 按适用案件类型分类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适用案件类型</w:t></w:r>
  </w:p>
</w:tc><w:tc>
  <w:tcPr>
    <w:tcW w:w="1800" w:type="dxa"/>
    <w:shd w:val="clear" w:color="auto" w:fill="E7E6E6"/>
  </w:tcPr>
  <w:p>
    <w:pPr>
      <w:jc w:val="left"/>
    </w:pPr>
    <w:r><w:t xml:space="preserve">规则编号</w:t></w:r>
  </w:p>
</w:tc><w:tc>
  <w:tcPr>
    <w:tcW w:w="1800" w:type="dxa"/>
    <w:shd w:val="clear" w:color="auto" w:fill="E7E6E6"/>
  </w:tcPr>
  <w:p>
    <w:pPr>
      <w:jc w:val="left"/>
    </w:pPr>
    <w:r><w:t xml:space="preserve">规则内容</w:t></w:r>
  </w:p>
</w:tc></w:tr><w:tr><w:tc>
  <w:tcPr>
    <w:tcW w:w="1800" w:type="dxa"/>
    
  </w:tcPr>
  <w:p>
    <w:pPr>
      <w:jc w:val="left"/>
    </w:pPr>
    <w:r><w:rPr><w:b/></w:rPr><w:t xml:space="preserve">高压电致人损害案件</w:t></w:r>
  </w:p>
</w:tc><w:tc>
  <w:tcPr>
    <w:tcW w:w="1800" w:type="dxa"/>
    
  </w:tcPr>
  <w:p>
    <w:pPr>
      <w:jc w:val="left"/>
    </w:pPr>
    <w:r><w:t xml:space="preserve">R001</w:t></w:r>
  </w:p>
</w:tc><w:tc>
  <w:tcPr>
    <w:tcW w:w="1800" w:type="dxa"/>
    
  </w:tcPr>
  <w:p>
    <w:pPr>
      <w:jc w:val="left"/>
    </w:pPr>
    <w:r><w:t xml:space="preserve">高压电经营者承担无过错责任，不因发包关系免除</w:t></w:r>
  </w:p>
</w:tc></w:tr><w:tr><w:tc>
  <w:tcPr>
    <w:tcW w:w="1800" w:type="dxa"/>
    
  </w:tcPr>
  <w:p>
    <w:pPr>
      <w:jc w:val="left"/>
    </w:pPr>
    <w:r><w:rPr><w:b/></w:rPr><w:t xml:space="preserve">建设工程合同纠纷</w:t></w:r>
  </w:p>
</w:tc><w:tc>
  <w:tcPr>
    <w:tcW w:w="1800" w:type="dxa"/>
    
  </w:tcPr>
  <w:p>
    <w:pPr>
      <w:jc w:val="left"/>
    </w:pPr>
    <w:r><w:t xml:space="preserve">R002</w:t></w:r>
  </w:p>
</w:tc><w:tc>
  <w:tcPr>
    <w:tcW w:w="1800" w:type="dxa"/>
    
  </w:tcPr>
  <w:p>
    <w:pPr>
      <w:jc w:val="left"/>
    </w:pPr>
    <w:r><w:t xml:space="preserve">&quot;重新立项&quot;视为新的合同关系，不属于原分包范围</w:t></w:r>
  </w:p>
</w:tc></w:tr><w:tr><w:tc>
  <w:tcPr>
    <w:tcW w:w="1800" w:type="dxa"/>
    
  </w:tcPr>
  <w:p>
    <w:pPr>
      <w:jc w:val="left"/>
    </w:pPr>
    <w:r><w:rPr><w:b/></w:rPr><w:t xml:space="preserve">劳务受害纠纷</w:t></w:r>
  </w:p>
</w:tc><w:tc>
  <w:tcPr>
    <w:tcW w:w="1800" w:type="dxa"/>
    
  </w:tcPr>
  <w:p>
    <w:pPr>
      <w:jc w:val="left"/>
    </w:pPr>
    <w:r><w:t xml:space="preserve">R002</w:t></w:r>
  </w:p>
</w:tc><w:tc>
  <w:tcPr>
    <w:tcW w:w="1800" w:type="dxa"/>
    
  </w:tcPr>
  <w:p>
    <w:pPr>
      <w:jc w:val="left"/>
    </w:pPr>
    <w:r><w:t xml:space="preserve">&quot;重新立项&quot;视为新的合同关系，不属于原分包范围</w:t></w:r>
  </w:p>
</w:tc></w:tr><w:tr><w:tc>
  <w:tcPr>
    <w:tcW w:w="1800" w:type="dxa"/>
    
  </w:tcPr>
  <w:p>
    <w:pPr>
      <w:jc w:val="left"/>
    </w:pPr>
    <w:r><w:rPr><w:b/></w:rPr><w:t xml:space="preserve">劳务受害纠纷</w:t></w:r>
  </w:p>
</w:tc><w:tc>
  <w:tcPr>
    <w:tcW w:w="1800" w:type="dxa"/>
    
  </w:tcPr>
  <w:p>
    <w:pPr>
      <w:jc w:val="left"/>
    </w:pPr>
    <w:r><w:t xml:space="preserve">R003</w:t></w:r>
  </w:p>
</w:tc><w:tc>
  <w:tcPr>
    <w:tcW w:w="1800" w:type="dxa"/>
    
  </w:tcPr>
  <w:p>
    <w:pPr>
      <w:jc w:val="left"/>
    </w:pPr>
    <w:r><w:t xml:space="preserve">违法分包+违法转包+雇主无资质 → 各方承担连带责任</w:t></w:r>
  </w:p>
</w:tc></w:tr><w:tr><w:tc>
  <w:tcPr>
    <w:tcW w:w="1800" w:type="dxa"/>
    
  </w:tcPr>
  <w:p>
    <w:pPr>
      <w:jc w:val="left"/>
    </w:pPr>
    <w:r><w:rPr><w:b/></w:rPr><w:t xml:space="preserve">建设工程合同纠纷</w:t></w:r>
  </w:p>
</w:tc><w:tc>
  <w:tcPr>
    <w:tcW w:w="1800" w:type="dxa"/>
    
  </w:tcPr>
  <w:p>
    <w:pPr>
      <w:jc w:val="left"/>
    </w:pPr>
    <w:r><w:t xml:space="preserve">R003</w:t></w:r>
  </w:p>
</w:tc><w:tc>
  <w:tcPr>
    <w:tcW w:w="1800" w:type="dxa"/>
    
  </w:tcPr>
  <w:p>
    <w:pPr>
      <w:jc w:val="left"/>
    </w:pPr>
    <w:r><w:t xml:space="preserve">违法分包+违法转包+雇主无资质 → 各方承担连带责任</w:t></w:r>
  </w:p>
</w:tc></w:tr><w:tr><w:tc>
  <w:tcPr>
    <w:tcW w:w="1800" w:type="dxa"/>
    
  </w:tcPr>
  <w:p>
    <w:pPr>
      <w:jc w:val="left"/>
    </w:pPr>
    <w:r><w:rPr><w:b/></w:rPr><w:t xml:space="preserve">公司纠纷</w:t></w:r>
  </w:p>
</w:tc><w:tc>
  <w:tcPr>
    <w:tcW w:w="1800" w:type="dxa"/>
    
  </w:tcPr>
  <w:p>
    <w:pPr>
      <w:jc w:val="left"/>
    </w:pPr>
    <w:r><w:t xml:space="preserve">R004</w:t></w:r>
  </w:p>
</w:tc><w:tc>
  <w:tcPr>
    <w:tcW w:w="1800" w:type="dxa"/>
    
  </w:tcPr>
  <w:p>
    <w:pPr>
      <w:jc w:val="left"/>
    </w:pPr>
    <w:r><w:t xml:space="preserve">一人《公司法》定代表人不能证明公司财产独立 → 承担连带责任</w:t></w:r>
  </w:p>
</w:tc></w:tr><w:tr><w:tc>
  <w:tcPr>
    <w:tcW w:w="1800" w:type="dxa"/>
    
  </w:tcPr>
  <w:p>
    <w:pPr>
      <w:jc w:val="left"/>
    </w:pPr>
    <w:r><w:rPr><w:b/></w:rPr><w:t xml:space="preserve">侵权责任纠纷</w:t></w:r>
  </w:p>
</w:tc><w:tc>
  <w:tcPr>
    <w:tcW w:w="1800" w:type="dxa"/>
    
  </w:tcPr>
  <w:p>
    <w:pPr>
      <w:jc w:val="left"/>
    </w:pPr>
    <w:r><w:t xml:space="preserve">R004</w:t></w:r>
  </w:p>
</w:tc><w:tc>
  <w:tcPr>
    <w:tcW w:w="1800" w:type="dxa"/>
    
  </w:tcPr>
  <w:p>
    <w:pPr>
      <w:jc w:val="left"/>
    </w:pPr>
    <w:r><w:t xml:space="preserve">一人《公司法》定代表人不能证明公司财产独立 → 承担连带责任</w:t></w:r>
  </w:p>
</w:tc></w:tr><w:tr><w:tc>
  <w:tcPr>
    <w:tcW w:w="1800" w:type="dxa"/>
    
  </w:tcPr>
  <w:p>
    <w:pPr>
      <w:jc w:val="left"/>
    </w:pPr>
    <w:r><w:rPr><w:b/></w:rPr><w:t xml:space="preserve">所有侵权案件</w:t></w:r>
  </w:p>
</w:tc><w:tc>
  <w:tcPr>
    <w:tcW w:w="1800" w:type="dxa"/>
    
  </w:tcPr>
  <w:p>
    <w:pPr>
      <w:jc w:val="left"/>
    </w:pPr>
    <w:r><w:t xml:space="preserve">R005</w:t></w:r>
  </w:p>
</w:tc><w:tc>
  <w:tcPr>
    <w:tcW w:w="1800" w:type="dxa"/>
    
  </w:tcPr>
  <w:p>
    <w:pPr>
      <w:jc w:val="left"/>
    </w:pPr>
    <w:r><w:t xml:space="preserve">被侵权人有过错的，可以减轻侵权人责任（过失相抵）</w:t></w:r>
  </w:p>
</w:tc></w:tr></w:tbl><w:p><w:pPr></w:pPr></w:p><w:p>
  <w:pPr>
    <w:pBdr>
      <w:bottom w:val="single" w:sz="8" w:space="1" w:color="000000"/>
    </w:pBdr>
    <w:spacing w:before="120" w:after="120"/>
  </w:pPr>
  <w:r>
    <w:t></w:t>
  </w:r>
</w:p><w:p><w:pPr></w:pPr></w:p><w:p>
  <w:pPr>
    <w:pStyle w:val="Heading2"/>
  </w:pPr>
  <w:r><w:t xml:space="preserve">四、裁判规则更新到知识库</w:t></w:r>
</w:p><w:p><w:pPr></w:pPr></w:p><w:p>
  <w:pPr>
    <w:pStyle w:val="Heading3"/>
  </w:pPr>
  <w:r><w:t xml:space="preserve">4.1 更新到 Obsidian LawKB</w:t></w:r>
</w:p><w:p><w:pPr></w:pPr></w:p><w:p>
  <w:pPr>
    <w:ind w:left="720" w:hanging="360"/>
    <w:numPr>
      <w:ilvl w:val="0"/>
      <w:numId w:val="1"/>
    </w:numPr>
    <w:spacing w:before="60" w:after="60"/>
  </w:pPr>
  <w:r><w:rPr><w:b/></w:rPr><w:t xml:space="preserve">目标位置</w:t></w:r><w:r><w:t xml:space="preserve">：</w:t></w:r><w:r><w:rPr><w:rFonts w:ascii="Courier New" w:hAnsi="Courier New" w:cs="Courier New"/><w:b/></w:rPr><w:t xml:space="preserve">/Users/chenyouqiang/Documents/LawKB/裁判规则/</w:t></w:r>
</w:p><w:p>
  <w:pPr>
    <w:ind w:left="720" w:hanging="360"/>
    <w:numPr>
      <w:ilvl w:val="0"/>
      <w:numId w:val="1"/>
    </w:numPr>
    <w:spacing w:before="60" w:after="60"/>
  </w:pPr>
  <w:r><w:rPr><w:b/></w:rPr><w:t xml:space="preserve">文件命名</w:t></w:r><w:r><w:t xml:space="preserve">：</w:t></w:r><w:r><w:rPr><w:rFonts w:ascii="Courier New" w:hAnsi="Courier New" w:cs="Courier New"/><w:b/></w:rPr><w:t xml:space="preserve">裁判规则<w:r><w:rPr><w:i/></w:rPr><w:t xml:space="preserve">陈长卫劳务致害案</w:t></w:r><w:r><w:t xml:space="preserve">20250607.md&lt;/w:t&gt;&lt;/w:r&gt;</w:t></w:r>
</w:p><w:p><w:pPr></w:pPr></w:p><w:p>
  <w:pPr>
    <w:pStyle w:val="Heading3"/>
  </w:pPr>
  <w:r><w:t xml:space="preserve">4.2 知识库索引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规则编号</w:t></w:r>
  </w:p>
</w:tc><w:tc>
  <w:tcPr>
    <w:tcW w:w="1800" w:type="dxa"/>
    <w:shd w:val="clear" w:color="auto" w:fill="E7E6E6"/>
  </w:tcPr>
  <w:p>
    <w:pPr>
      <w:jc w:val="left"/>
    </w:pPr>
    <w:r><w:t xml:space="preserve">关键词</w:t></w:r>
  </w:p>
</w:tc><w:tc>
  <w:tcPr>
    <w:tcW w:w="1800" w:type="dxa"/>
    <w:shd w:val="clear" w:color="auto" w:fill="E7E6E6"/>
  </w:tcPr>
  <w:p>
    <w:pPr>
      <w:jc w:val="left"/>
    </w:pPr>
    <w:r><w:t xml:space="preserve">关联案例</w:t></w:r>
  </w:p>
</w:tc><w:tc>
  <w:tcPr>
    <w:tcW w:w="1800" w:type="dxa"/>
    <w:shd w:val="clear" w:color="auto" w:fill="E7E6E6"/>
  </w:tcPr>
  <w:p>
    <w:pPr>
      <w:jc w:val="left"/>
    </w:pPr>
    <w:r><w:t xml:space="preserve">状态</w:t></w:r>
  </w:p>
</w:tc></w:tr><w:tr><w:tc>
  <w:tcPr>
    <w:tcW w:w="1800" w:type="dxa"/>
    
  </w:tcPr>
  <w:p>
    <w:pPr>
      <w:jc w:val="left"/>
    </w:pPr>
    <w:r><w:t xml:space="preserve">R001</w:t></w:r>
  </w:p>
</w:tc><w:tc>
  <w:tcPr>
    <w:tcW w:w="1800" w:type="dxa"/>
    
  </w:tcPr>
  <w:p>
    <w:pPr>
      <w:jc w:val="left"/>
    </w:pPr>
    <w:r><w:t xml:space="preserve">高压电、无过错责任、发包关系</w:t></w:r>
  </w:p>
</w:tc><w:tc>
  <w:tcPr>
    <w:tcW w:w="1800" w:type="dxa"/>
    
  </w:tcPr>
  <w:p>
    <w:pPr>
      <w:jc w:val="left"/>
    </w:pPr>
    <w:r><w:t xml:space="preserve">（2023）黔03民终5221号</w:t></w:r>
  </w:p>
</w:tc><w:tc>
  <w:tcPr>
    <w:tcW w:w="1800" w:type="dxa"/>
    
  </w:tcPr>
  <w:p>
    <w:pPr>
      <w:jc w:val="left"/>
    </w:pPr>
    <w:r><w:t xml:space="preserve">✅ 已提取</w:t></w:r>
  </w:p>
</w:tc></w:tr><w:tr><w:tc>
  <w:tcPr>
    <w:tcW w:w="1800" w:type="dxa"/>
    
  </w:tcPr>
  <w:p>
    <w:pPr>
      <w:jc w:val="left"/>
    </w:pPr>
    <w:r><w:t xml:space="preserve">R002</w:t></w:r>
  </w:p>
</w:tc><w:tc>
  <w:tcPr>
    <w:tcW w:w="1800" w:type="dxa"/>
    
  </w:tcPr>
  <w:p>
    <w:pPr>
      <w:jc w:val="left"/>
    </w:pPr>
    <w:r><w:t xml:space="preserve">重新立项、分包范围、合同关系</w:t></w:r>
  </w:p>
</w:tc><w:tc>
  <w:tcPr>
    <w:tcW w:w="1800" w:type="dxa"/>
    
  </w:tcPr>
  <w:p>
    <w:pPr>
      <w:jc w:val="left"/>
    </w:pPr>
    <w:r><w:t xml:space="preserve">（2023）黔03民终5221号</w:t></w:r>
  </w:p>
</w:tc><w:tc>
  <w:tcPr>
    <w:tcW w:w="1800" w:type="dxa"/>
    
  </w:tcPr>
  <w:p>
    <w:pPr>
      <w:jc w:val="left"/>
    </w:pPr>
    <w:r><w:t xml:space="preserve">✅ 已提取</w:t></w:r>
  </w:p>
</w:tc></w:tr><w:tr><w:tc>
  <w:tcPr>
    <w:tcW w:w="1800" w:type="dxa"/>
    
  </w:tcPr>
  <w:p>
    <w:pPr>
      <w:jc w:val="left"/>
    </w:pPr>
    <w:r><w:t xml:space="preserve">R003</w:t></w:r>
  </w:p>
</w:tc><w:tc>
  <w:tcPr>
    <w:tcW w:w="1800" w:type="dxa"/>
    
  </w:tcPr>
  <w:p>
    <w:pPr>
      <w:jc w:val="left"/>
    </w:pPr>
    <w:r><w:t xml:space="preserve">违法分包、违法转包、连带责任</w:t></w:r>
  </w:p>
</w:tc><w:tc>
  <w:tcPr>
    <w:tcW w:w="1800" w:type="dxa"/>
    
  </w:tcPr>
  <w:p>
    <w:pPr>
      <w:jc w:val="left"/>
    </w:pPr>
    <w:r><w:t xml:space="preserve">（2023）黔03民终5221号</w:t></w:r>
  </w:p>
</w:tc><w:tc>
  <w:tcPr>
    <w:tcW w:w="1800" w:type="dxa"/>
    
  </w:tcPr>
  <w:p>
    <w:pPr>
      <w:jc w:val="left"/>
    </w:pPr>
    <w:r><w:t xml:space="preserve">✅ 已提取</w:t></w:r>
  </w:p>
</w:tc></w:tr><w:tr><w:tc>
  <w:tcPr>
    <w:tcW w:w="1800" w:type="dxa"/>
    
  </w:tcPr>
  <w:p>
    <w:pPr>
      <w:jc w:val="left"/>
    </w:pPr>
    <w:r><w:t xml:space="preserve">R004</w:t></w:r>
  </w:p>
</w:tc><w:tc>
  <w:tcPr>
    <w:tcW w:w="1800" w:type="dxa"/>
    
  </w:tcPr>
  <w:p>
    <w:pPr>
      <w:jc w:val="left"/>
    </w:pPr>
    <w:r><w:t xml:space="preserve">一人公司、财产独立、连带责任</w:t></w:r>
  </w:p>
</w:tc><w:tc>
  <w:tcPr>
    <w:tcW w:w="1800" w:type="dxa"/>
    
  </w:tcPr>
  <w:p>
    <w:pPr>
      <w:jc w:val="left"/>
    </w:pPr>
    <w:r><w:t xml:space="preserve">（2023）黔03民终5221号</w:t></w:r>
  </w:p>
</w:tc><w:tc>
  <w:tcPr>
    <w:tcW w:w="1800" w:type="dxa"/>
    
  </w:tcPr>
  <w:p>
    <w:pPr>
      <w:jc w:val="left"/>
    </w:pPr>
    <w:r><w:t xml:space="preserve">✅ 已提取</w:t></w:r>
  </w:p>
</w:tc></w:tr><w:tr><w:tc>
  <w:tcPr>
    <w:tcW w:w="1800" w:type="dxa"/>
    
  </w:tcPr>
  <w:p>
    <w:pPr>
      <w:jc w:val="left"/>
    </w:pPr>
    <w:r><w:t xml:space="preserve">R005</w:t></w:r>
  </w:p>
</w:tc><w:tc>
  <w:tcPr>
    <w:tcW w:w="1800" w:type="dxa"/>
    
  </w:tcPr>
  <w:p>
    <w:pPr>
      <w:jc w:val="left"/>
    </w:pPr>
    <w:r><w:t xml:space="preserve">过失相抵、被侵权人过错</w:t></w:r>
  </w:p>
</w:tc><w:tc>
  <w:tcPr>
    <w:tcW w:w="1800" w:type="dxa"/>
    
  </w:tcPr>
  <w:p>
    <w:pPr>
      <w:jc w:val="left"/>
    </w:pPr>
    <w:r><w:t xml:space="preserve">（2023）黔03民终5221号</w:t></w:r>
  </w:p>
</w:tc><w:tc>
  <w:tcPr>
    <w:tcW w:w="1800" w:type="dxa"/>
    
  </w:tcPr>
  <w:p>
    <w:pPr>
      <w:jc w:val="left"/>
    </w:pPr>
    <w:r><w:t xml:space="preserve">✅ 已提取</w:t></w:r>
  </w:p>
</w:tc></w:tr></w:tbl><w:p><w:pPr></w:pPr></w:p><w:p>
  <w:pPr>
    <w:pBdr>
      <w:bottom w:val="single" w:sz="8" w:space="1" w:color="000000"/>
    </w:pBdr>
    <w:spacing w:before="120" w:after="120"/>
  </w:pPr>
  <w:r>
    <w:t></w:t>
  </w:r>
</w:p><w:p><w:pPr></w:pPr></w:p><w:p>
  <w:pPr>
    <w:pStyle w:val="Heading2"/>
  </w:pPr>
  <w:r><w:t xml:space="preserve">五、附件</w:t></w:r>
</w:p><w:p><w:pPr></w:pPr></w:p><w:p>
  <w:pPr>
    <w:ind w:left="720" w:hanging="360"/>
    <w:numPr>
      <w:ilvl w:val="0"/>
      <w:numId w:val="1"/>
    </w:numPr>
    <w:spacing w:before="60" w:after="60"/>
  </w:pPr>
  <w:r><w:t xml:space="preserve">判决书原文：</w:t></w:r><w:r><w:rPr><w:rFonts w:ascii="Courier New" w:hAnsi="Courier New" w:cs="Courier New"/><w:b/></w:rPr><w:t xml:space="preserve">/Users/chenyouqiang/Desktop/陈长卫劳务致害民事判决书（二审改判用）[CP].pdf</w:t></w:r>
</w:p><w:p>
  <w:pPr>
    <w:ind w:left="720" w:hanging="360"/>
    <w:numPr>
      <w:ilvl w:val="0"/>
      <w:numId w:val="1"/>
    </w:numPr>
    <w:spacing w:before="60" w:after="60"/>
  </w:pPr>
  <w:r><w:t xml:space="preserve">判决书分析报告：</w:t></w:r><w:r><w:rPr><w:rFonts w:ascii="Courier New" w:hAnsi="Courier New" w:cs="Courier New"/><w:b/></w:rPr><w:t xml:space="preserve">/Users/chenyouqiang/Documents/LawKB/法律文书/判决书分析/判决书分析报告<w:r><w:rPr><w:i/></w:rPr><w:t xml:space="preserve">陈长卫劳务致害案</w:t></w:r><w:r><w:t xml:space="preserve">20250607.md&lt;/w:t&gt;&lt;/w:r&gt;</w:t></w:r>
</w:p><w:p>
  <w:pPr>
    <w:ind w:left="720" w:hanging="360"/>
    <w:numPr>
      <w:ilvl w:val="0"/>
      <w:numId w:val="1"/>
    </w:numPr>
    <w:spacing w:before="60" w:after="60"/>
  </w:pPr>
  <w:r><w:t xml:space="preserve">诉讼可视化分析报告：</w:t></w:r><w:r><w:rPr><w:rFonts w:ascii="Courier New" w:hAnsi="Courier New" w:cs="Courier New"/><w:b/></w:rPr><w:t xml:space="preserve">/Users/chenyouqiang/Documents/LawKB/案例库/陈长卫劳务致害案<w:r><w:rPr><w:i/></w:rPr><w:t xml:space="preserve">诉讼可视化分析</w:t></w:r><w:r><w:t xml:space="preserve">20250607.md&lt;/w:t&gt;&lt;/w:r&gt;</w:t></w:r>
</w:p><w:p><w:pPr></w:pPr></w:p><w:p>
  <w:pPr>
    <w:pBdr>
      <w:bottom w:val="single" w:sz="8" w:space="1" w:color="000000"/>
    </w:pBdr>
    <w:spacing w:before="120" w:after="120"/>
  </w:pPr>
  <w:r>
    <w:t></w:t>
  </w:r>
</w:p><w:p><w:pPr></w:pPr></w:p><w:p>
  <w:pPr></w:pPr>
  <w:r><w:rPr><w:b/></w:rPr><w:t xml:space="preserve">报告完成！</w:t></w:r><w:r><w:t xml:space="preserve"> 现在将报告保存到 Obsidian LawKB，然后生成第三份报告。</w:t></w:r>
</w:p><w:p><w:pPr></w:pPr></w:p><w:p>
  <w:pPr>
    <w:pBdr>
      <w:bottom w:val="single" w:sz="8" w:space="1" w:color="000000"/>
    </w:pBdr>
    <w:spacing w:before="120" w:after="120"/>
  </w:pPr>
  <w:r>
    <w:t></w:t>
  </w:r>
</w:p><w:p><w:pPr></w:pPr></w:p><w:p>
  <w:pPr>
    <w:pStyle w:val="Heading2"/>
  </w:pPr>
  <w:r><w:t xml:space="preserve">【文本监控器参与说明】</w:t></w:r>
</w:p><w:p><w:pPr></w:pPr></w:p><w:p>
  <w:pPr>
    <w:ind w:left="720" w:hanging="360"/>
    <w:numPr>
      <w:ilvl w:val="0"/>
      <w:numId w:val="2"/>
    </w:numPr>
    <w:spacing w:before="60" w:after="60"/>
  </w:pPr>
  <w:r><w:t xml:space="preserve">本文件由人工智能辅助生成，仅供内部参考，不构成正式法律意见。</w:t></w:r>
</w:p><w:p>
  <w:pPr>
    <w:ind w:left="720" w:hanging="360"/>
    <w:numPr>
      <w:ilvl w:val="0"/>
      <w:numId w:val="2"/>
    </w:numPr>
    <w:spacing w:before="60" w:after="60"/>
  </w:pPr>
  <w:r><w:t xml:space="preserve">AI 参与范围：</w:t></w:r>
</w:p><w:p>
  <w:pPr>
    <w:ind w:left="720" w:hanging="360"/>
    <w:numPr>
      <w:ilvl w:val="0"/>
      <w:numId w:val="1"/>
    </w:numPr>
    <w:spacing w:before="60" w:after="60"/>
  </w:pPr>
  <w:r><w:t xml:space="preserve">☑ 法条检索与效力校验</w:t></w:r>
</w:p><w:p>
  <w:pPr>
    <w:ind w:left="720" w:hanging="360"/>
    <w:numPr>
      <w:ilvl w:val="0"/>
      <w:numId w:val="1"/>
    </w:numPr>
    <w:spacing w:before="60" w:after="60"/>
  </w:pPr>
  <w:r><w:t xml:space="preserve">☐ 合同结构梳理与风险提示</w:t></w:r>
</w:p><w:p>
  <w:pPr>
    <w:ind w:left="720" w:hanging="360"/>
    <w:numPr>
      <w:ilvl w:val="0"/>
      <w:numId w:val="1"/>
    </w:numPr>
    <w:spacing w:before="60" w:after="60"/>
  </w:pPr>
  <w:r><w:t xml:space="preserve">☑ 文书草拟与语言润色</w:t></w:r>
</w:p><w:p>
  <w:pPr>
    <w:ind w:left="720" w:hanging="360"/>
    <w:numPr>
      <w:ilvl w:val="0"/>
      <w:numId w:val="1"/>
    </w:numPr>
    <w:spacing w:before="60" w:after="60"/>
  </w:pPr>
  <w:r><w:t xml:space="preserve">☐ 案例检索与类案比对</w:t></w:r>
</w:p><w:p>
  <w:pPr>
    <w:ind w:left="720" w:hanging="360"/>
    <w:numPr>
      <w:ilvl w:val="0"/>
      <w:numId w:val="1"/>
    </w:numPr>
    <w:spacing w:before="60" w:after="60"/>
  </w:pPr>
  <w:r><w:t xml:space="preserve">☐ 其他</w:t></w:r>
</w:p><w:p>
  <w:pPr>
    <w:ind w:left="720" w:hanging="360"/>
    <w:numPr>
      <w:ilvl w:val="0"/>
      <w:numId w:val="2"/>
    </w:numPr>
    <w:spacing w:before="60" w:after="60"/>
  </w:pPr>
  <w:r><w:t xml:space="preserve">未覆盖事项：</w:t></w:r>
</w:p><w:p>
  <w:pPr>
    <w:ind w:left="720" w:hanging="360"/>
    <w:numPr>
      <w:ilvl w:val="0"/>
      <w:numId w:val="1"/>
    </w:numPr>
    <w:spacing w:before="60" w:after="60"/>
  </w:pPr>
  <w:r><w:t xml:space="preserve">案件事实认定</w:t></w:r>
</w:p><w:p>
  <w:pPr>
    <w:ind w:left="720" w:hanging="360"/>
    <w:numPr>
      <w:ilvl w:val="0"/>
      <w:numId w:val="1"/>
    </w:numPr>
    <w:spacing w:before="60" w:after="60"/>
  </w:pPr>
  <w:r><w:t xml:space="preserve">证据材料审核</w:t></w:r>
</w:p><w:p>
  <w:pPr>
    <w:ind w:left="720" w:hanging="360"/>
    <w:numPr>
      <w:ilvl w:val="0"/>
      <w:numId w:val="1"/>
    </w:numPr>
    <w:spacing w:before="60" w:after="60"/>
  </w:pPr>
  <w:r><w:t xml:space="preserve">最终法律意见决策</w:t></w:r>
</w:p><w:p>
  <w:pPr>
    <w:ind w:left="720" w:hanging="360"/>
    <w:numPr>
      <w:ilvl w:val="0"/>
      <w:numId w:val="2"/>
    </w:numPr>
    <w:spacing w:before="60" w:after="60"/>
  </w:pPr>
  <w:r><w:t xml:space="preserve">责任声明：最终决策由执业律师/合规负责人作出。</w:t></w:r>
</w:p><w:p><w:pPr></w:pPr></w:p><w:p>
  <w:pPr>
    <w:pBdr>
      <w:bottom w:val="single" w:sz="8" w:space="1" w:color="000000"/>
    </w:pBdr>
    <w:spacing w:before="120" w:after="120"/>
  </w:pPr>
  <w:r>
    <w:t></w:t>
  </w:r>
</w:p><w:p>
  <w:pPr></w:pPr>
  <w:r><w:rPr><w:i/></w:rPr><w:t xml:space="preserve">本条由 LTI 文本监控器系统自动添加（v2.0-simplified）</w:t></w:r>
</w:p><w:p><w:pPr></w:pPr></w:p>
    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nsid w:val="0001"/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0002"/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120"/>
      <w:outlineLvl w:val="0"/>
    </w:pPr>
    <w:rPr>
      <w:rFonts w:ascii="Calibri" w:hAnsi="Calibri" w:cs="Calibri"/>
      <w:b/>
      <w:bCs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120"/>
      <w:outlineLvl w:val="1"/>
    </w:pPr>
    <w:rPr>
      <w:rFonts w:ascii="Calibri" w:hAnsi="Calibri" w:cs="Calibri"/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120"/>
      <w:outlineLvl w:val="2"/>
    </w:pPr>
    <w:rPr>
      <w:rFonts w:ascii="Calibri" w:hAnsi="Calibri" w:cs="Calibri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40" w:after="120"/>
      <w:outlineLvl w:val="3"/>
    </w:pPr>
    <w:rPr>
      <w:rFonts w:ascii="Calibri" w:hAnsi="Calibri" w:cs="Calibr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40" w:after="120"/>
      <w:outlineLvl w:val="4"/>
    </w:pPr>
    <w:rPr>
      <w:rFonts w:ascii="Calibri" w:hAnsi="Calibri" w:cs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40" w:after="120"/>
      <w:outlineLvl w:val="5"/>
    </w:pPr>
    <w:rPr>
      <w:rFonts w:ascii="Calibri" w:hAnsi="Calibri" w:cs="Calibri"/>
      <w:b/>
      <w:bCs/>
      <w:sz w:val="26"/>
      <w:szCs w:val="26"/>
    </w:rPr>
  </w:style>
  <w:style w:type="character" w:styleId="CodeChar">
    <w:name w:val="Code"/>
    <w:rPr>
      <w:rFonts w:ascii="Courier New" w:hAnsi="Courier New" w:cs="Courier New"/>
      <w:b/>
      <w:sz w:val="24"/>
      <w:szCs w:val="24"/>
      <w:shd w:val="clear" w:color="auto" w:fill="F5F5F5"/>
    </w:rPr>
  </w:style>
  <w:style w:type="paragraph" w:styleId="CodeBlock">
    <w:name w:val="Code Block"/>
    <w:basedOn w:val="Normal"/>
    <w:rPr>
      <w:rFonts w:ascii="Courier New" w:hAnsi="Courier New" w:cs="Courier New"/>
      <w:sz w:val="22"/>
      <w:szCs w:val="22"/>
      <w:color w:val="2F3337"/>
    </w:rPr>
    <w:pPr>
      <w:shd w:val="clear" w:color="auto" w:fill="F8F8F8"/>
      <w:spacing w:before="120" w:after="120" w:line="276" w:lineRule="auto"/>
      <w:ind w:left="240" w:right="240"/>
      <w:contextualSpacing/>
      <w:bdr>
        <w:top w:val="single" w:sz="4" w:space="1" w:color="E1E4E8"/>
        <w:left w:val="single" w:sz="4" w:space="1" w:color="E1E4E8"/>
        <w:bottom w:val="single" w:sz="4" w:space="1" w:color="E1E4E8"/>
        <w:right w:val="single" w:sz="4" w:space="1" w:color="E1E4E8"/>
      </w:bdr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