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5F62" w:rsidRDefault="00000000">
      <w:pPr>
        <w:pStyle w:val="a3"/>
        <w:widowControl/>
        <w:spacing w:beforeAutospacing="0" w:after="300" w:afterAutospacing="0"/>
        <w:ind w:firstLine="420"/>
        <w:jc w:val="center"/>
        <w:rPr>
          <w:rFonts w:ascii="微软雅黑" w:eastAsia="微软雅黑" w:hAnsi="微软雅黑" w:cs="微软雅黑"/>
          <w:b/>
          <w:bCs/>
          <w:color w:val="000000" w:themeColor="text1"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36"/>
          <w:szCs w:val="36"/>
        </w:rPr>
        <w:t>功能结构说明</w:t>
      </w:r>
    </w:p>
    <w:p w:rsidR="00DF5F62" w:rsidRDefault="00000000">
      <w:pPr>
        <w:pStyle w:val="a3"/>
        <w:widowControl/>
        <w:spacing w:beforeAutospacing="0" w:after="300" w:afterAutospacing="0"/>
        <w:jc w:val="center"/>
        <w:rPr>
          <w:rFonts w:ascii="微软雅黑" w:eastAsia="微软雅黑" w:hAnsi="微软雅黑" w:cs="微软雅黑"/>
          <w:b/>
          <w:bCs/>
          <w:color w:val="000000" w:themeColor="text1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32"/>
          <w:szCs w:val="32"/>
        </w:rPr>
        <w:t>功能概述</w:t>
      </w:r>
    </w:p>
    <w:p w:rsidR="00DF5F62" w:rsidRDefault="00000000">
      <w:pPr>
        <w:pStyle w:val="a3"/>
        <w:widowControl/>
        <w:spacing w:beforeAutospacing="0" w:after="300" w:afterAutospacing="0"/>
        <w:ind w:firstLineChars="200" w:firstLine="48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360 终端安全管理系统是在360安全大脑极智赋能下，以大数据、云计算、人工智能等新技术为支撑，以可靠服务为保障，集防病毒与终端安全管控于一体的企业级安全产品，帮助政企用户快速掌控全网终端安全状态，有效保障全网终端安全。</w:t>
      </w:r>
    </w:p>
    <w:p w:rsidR="00DF5F62" w:rsidRDefault="00000000">
      <w:pPr>
        <w:pStyle w:val="a3"/>
        <w:widowControl/>
        <w:spacing w:beforeAutospacing="0" w:after="300" w:afterAutospacing="0"/>
        <w:jc w:val="center"/>
        <w:rPr>
          <w:rFonts w:ascii="微软雅黑" w:eastAsia="微软雅黑" w:hAnsi="微软雅黑" w:cs="微软雅黑"/>
          <w:b/>
          <w:bCs/>
          <w:color w:val="000000" w:themeColor="text1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32"/>
          <w:szCs w:val="32"/>
        </w:rPr>
        <w:t>系统框架</w:t>
      </w:r>
    </w:p>
    <w:p w:rsidR="00DF5F62" w:rsidRDefault="00000000">
      <w:pPr>
        <w:pStyle w:val="a3"/>
        <w:widowControl/>
        <w:spacing w:beforeAutospacing="0" w:after="300" w:afterAutospacing="0"/>
        <w:jc w:val="both"/>
        <w:rPr>
          <w:rFonts w:ascii="微软雅黑" w:eastAsia="微软雅黑" w:hAnsi="微软雅黑" w:cs="微软雅黑"/>
          <w:b/>
          <w:bCs/>
          <w:color w:val="000000" w:themeColor="text1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noProof/>
          <w:color w:val="000000" w:themeColor="text1"/>
          <w:sz w:val="32"/>
          <w:szCs w:val="32"/>
        </w:rPr>
        <w:drawing>
          <wp:inline distT="0" distB="0" distL="114300" distR="114300" wp14:anchorId="7EAB5BE0" wp14:editId="0EF09651">
            <wp:extent cx="5269865" cy="1858645"/>
            <wp:effectExtent l="0" t="0" r="3175" b="635"/>
            <wp:docPr id="14" name="图片 14" descr="1675820251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758202514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62" w:rsidRDefault="00000000">
      <w:pPr>
        <w:pStyle w:val="a3"/>
        <w:widowControl/>
        <w:spacing w:beforeAutospacing="0" w:after="300" w:afterAutospacing="0"/>
        <w:jc w:val="center"/>
        <w:rPr>
          <w:rFonts w:ascii="微软雅黑" w:eastAsia="微软雅黑" w:hAnsi="微软雅黑" w:cs="微软雅黑"/>
          <w:b/>
          <w:bCs/>
          <w:color w:val="000000" w:themeColor="text1"/>
          <w:spacing w:val="6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pacing w:val="6"/>
          <w:sz w:val="32"/>
          <w:szCs w:val="32"/>
        </w:rPr>
        <w:t>功能介绍</w:t>
      </w:r>
    </w:p>
    <w:p w:rsidR="00DF5F62" w:rsidRDefault="00000000">
      <w:pPr>
        <w:widowControl/>
        <w:spacing w:before="360"/>
        <w:jc w:val="left"/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noProof/>
          <w:color w:val="000000" w:themeColor="text1"/>
          <w:kern w:val="0"/>
          <w:sz w:val="24"/>
          <w:lang w:bidi="ar"/>
        </w:rPr>
        <w:drawing>
          <wp:inline distT="0" distB="0" distL="114300" distR="114300" wp14:anchorId="3EC3514E" wp14:editId="6612F9CC">
            <wp:extent cx="5232400" cy="1998345"/>
            <wp:effectExtent l="0" t="0" r="10160" b="1333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99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F5F62" w:rsidRDefault="00000000">
      <w:pPr>
        <w:widowControl/>
        <w:jc w:val="left"/>
        <w:rPr>
          <w:rFonts w:ascii="微软雅黑" w:eastAsia="微软雅黑" w:hAnsi="微软雅黑" w:cs="微软雅黑"/>
          <w:b/>
          <w:bCs/>
          <w:color w:val="000000" w:themeColor="text1"/>
          <w:spacing w:val="5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pacing w:val="5"/>
          <w:kern w:val="0"/>
          <w:sz w:val="24"/>
          <w:lang w:bidi="ar"/>
        </w:rPr>
        <w:t> 1、防病毒</w:t>
      </w:r>
    </w:p>
    <w:p w:rsidR="00DF5F62" w:rsidRDefault="00000000">
      <w:pPr>
        <w:widowControl/>
        <w:ind w:firstLineChars="200" w:firstLine="500"/>
        <w:jc w:val="left"/>
        <w:rPr>
          <w:rFonts w:ascii="微软雅黑" w:eastAsia="微软雅黑" w:hAnsi="微软雅黑" w:cs="微软雅黑"/>
          <w:color w:val="000000" w:themeColor="text1"/>
          <w:spacing w:val="5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pacing w:val="5"/>
          <w:sz w:val="24"/>
        </w:rPr>
        <w:t>通过公有云查杀引擎、私有云查杀引擎全面识别各类恶意威胁，结合基于大数据技术的鲲鹏引擎、QEX脚本查杀引擎以及使用360自主研发的机器学习引擎QVM，内置多种算法模型并且通过海量样本进行训练实现自动演进，对各类木马病毒、新型威胁实现精准查杀。</w:t>
      </w:r>
    </w:p>
    <w:p w:rsidR="00DF5F62" w:rsidRDefault="00000000">
      <w:pPr>
        <w:widowControl/>
        <w:jc w:val="left"/>
        <w:rPr>
          <w:rFonts w:ascii="微软雅黑" w:eastAsia="微软雅黑" w:hAnsi="微软雅黑" w:cs="微软雅黑"/>
          <w:color w:val="000000" w:themeColor="text1"/>
          <w:spacing w:val="5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pacing w:val="5"/>
          <w:sz w:val="24"/>
        </w:rPr>
        <w:t>提供主动防御能力，从系统防护、浏览器防护、入口防护、上网防护等方面，对文件访问、进程创建、注册表读写、设备加载等场景实现主动防御拦截。</w:t>
      </w:r>
    </w:p>
    <w:p w:rsidR="00DF5F62" w:rsidRDefault="00000000">
      <w:pPr>
        <w:widowControl/>
        <w:jc w:val="left"/>
        <w:rPr>
          <w:rFonts w:ascii="微软雅黑" w:eastAsia="微软雅黑" w:hAnsi="微软雅黑" w:cs="微软雅黑"/>
          <w:b/>
          <w:bCs/>
          <w:color w:val="000000" w:themeColor="text1"/>
          <w:spacing w:val="5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pacing w:val="5"/>
          <w:kern w:val="0"/>
          <w:sz w:val="24"/>
          <w:lang w:bidi="ar"/>
        </w:rPr>
        <w:t>2、漏洞与补丁管理</w:t>
      </w:r>
    </w:p>
    <w:p w:rsidR="00DF5F62" w:rsidRDefault="00000000">
      <w:pPr>
        <w:widowControl/>
        <w:ind w:firstLineChars="200" w:firstLine="500"/>
        <w:jc w:val="left"/>
        <w:rPr>
          <w:rFonts w:ascii="微软雅黑" w:eastAsia="微软雅黑" w:hAnsi="微软雅黑" w:cs="微软雅黑"/>
          <w:color w:val="000000" w:themeColor="text1"/>
          <w:spacing w:val="5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pacing w:val="5"/>
          <w:sz w:val="24"/>
        </w:rPr>
        <w:t>对操作系统漏洞、Office漏洞以及特定第三方软件漏洞进行检测修复。</w:t>
      </w:r>
    </w:p>
    <w:p w:rsidR="00DF5F62" w:rsidRDefault="00000000">
      <w:pPr>
        <w:widowControl/>
        <w:jc w:val="left"/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pacing w:val="5"/>
          <w:kern w:val="0"/>
          <w:sz w:val="24"/>
          <w:lang w:bidi="ar"/>
        </w:rPr>
        <w:t>3、终端管控</w:t>
      </w:r>
    </w:p>
    <w:p w:rsidR="00DF5F62" w:rsidRDefault="00000000">
      <w:pPr>
        <w:widowControl/>
        <w:spacing w:before="240"/>
        <w:jc w:val="left"/>
        <w:rPr>
          <w:rFonts w:ascii="微软雅黑" w:eastAsia="微软雅黑" w:hAnsi="微软雅黑" w:cs="微软雅黑"/>
          <w:color w:val="000000" w:themeColor="text1"/>
          <w:spacing w:val="5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24"/>
          <w:lang w:bidi="ar"/>
        </w:rPr>
        <w:t>桌面加固：</w:t>
      </w:r>
      <w:r>
        <w:rPr>
          <w:rFonts w:ascii="微软雅黑" w:eastAsia="微软雅黑" w:hAnsi="微软雅黑" w:cs="微软雅黑" w:hint="eastAsia"/>
          <w:color w:val="000000" w:themeColor="text1"/>
          <w:spacing w:val="5"/>
          <w:sz w:val="24"/>
        </w:rPr>
        <w:t>通过对终端的账号密码强度、屏保和桌面壁纸的策略控制，实现用户桌面的统一管理。</w:t>
      </w:r>
    </w:p>
    <w:p w:rsidR="00DF5F62" w:rsidRDefault="00000000">
      <w:pPr>
        <w:widowControl/>
        <w:spacing w:before="240"/>
        <w:jc w:val="left"/>
        <w:rPr>
          <w:rFonts w:ascii="微软雅黑" w:eastAsia="微软雅黑" w:hAnsi="微软雅黑" w:cs="微软雅黑"/>
          <w:color w:val="000000" w:themeColor="text1"/>
          <w:spacing w:val="5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24"/>
          <w:lang w:bidi="ar"/>
        </w:rPr>
        <w:t>违规外联管控：</w:t>
      </w:r>
      <w:r>
        <w:rPr>
          <w:rFonts w:ascii="微软雅黑" w:eastAsia="微软雅黑" w:hAnsi="微软雅黑" w:cs="微软雅黑" w:hint="eastAsia"/>
          <w:color w:val="000000" w:themeColor="text1"/>
          <w:spacing w:val="5"/>
          <w:sz w:val="24"/>
        </w:rPr>
        <w:t>侦测内部终端是否存在非法连接外网或指定网络的行为，并可对违规终端执行断网处置。</w:t>
      </w:r>
    </w:p>
    <w:p w:rsidR="00DF5F62" w:rsidRDefault="00000000">
      <w:pPr>
        <w:widowControl/>
        <w:spacing w:before="240"/>
        <w:jc w:val="left"/>
        <w:rPr>
          <w:rFonts w:ascii="微软雅黑" w:eastAsia="微软雅黑" w:hAnsi="微软雅黑" w:cs="微软雅黑"/>
          <w:color w:val="000000" w:themeColor="text1"/>
          <w:spacing w:val="5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24"/>
          <w:lang w:bidi="ar"/>
        </w:rPr>
        <w:t>网络控制：</w:t>
      </w:r>
      <w:r>
        <w:rPr>
          <w:rFonts w:ascii="微软雅黑" w:eastAsia="微软雅黑" w:hAnsi="微软雅黑" w:cs="微软雅黑" w:hint="eastAsia"/>
          <w:color w:val="000000" w:themeColor="text1"/>
          <w:spacing w:val="5"/>
          <w:sz w:val="24"/>
        </w:rPr>
        <w:t>从IP、域名和端口等维度进行终端网络控制，阻止访问攻击。管理员还可以对终端的DNS地址进行统一配置，阻止通过指定的DNS进行攻击。</w:t>
      </w:r>
    </w:p>
    <w:p w:rsidR="00DF5F62" w:rsidRDefault="00000000">
      <w:pPr>
        <w:widowControl/>
        <w:spacing w:before="240"/>
        <w:jc w:val="left"/>
        <w:rPr>
          <w:rFonts w:ascii="微软雅黑" w:eastAsia="微软雅黑" w:hAnsi="微软雅黑" w:cs="微软雅黑"/>
          <w:color w:val="000000" w:themeColor="text1"/>
          <w:spacing w:val="5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24"/>
          <w:lang w:bidi="ar"/>
        </w:rPr>
        <w:t>远程控制：</w:t>
      </w:r>
      <w:r>
        <w:rPr>
          <w:rFonts w:ascii="微软雅黑" w:eastAsia="微软雅黑" w:hAnsi="微软雅黑" w:cs="微软雅黑" w:hint="eastAsia"/>
          <w:color w:val="000000" w:themeColor="text1"/>
          <w:spacing w:val="5"/>
          <w:sz w:val="24"/>
        </w:rPr>
        <w:t>运维人员可以通过远程连接的方式，获得对远程终端的操作权限，提高终端故障处置效率。</w:t>
      </w:r>
    </w:p>
    <w:p w:rsidR="00DF5F62" w:rsidRDefault="00000000">
      <w:pPr>
        <w:widowControl/>
        <w:jc w:val="left"/>
        <w:rPr>
          <w:rFonts w:ascii="微软雅黑" w:eastAsia="微软雅黑" w:hAnsi="微软雅黑" w:cs="微软雅黑"/>
          <w:b/>
          <w:bCs/>
          <w:color w:val="000000" w:themeColor="text1"/>
          <w:spacing w:val="5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pacing w:val="5"/>
          <w:kern w:val="0"/>
          <w:sz w:val="24"/>
          <w:lang w:bidi="ar"/>
        </w:rPr>
        <w:t>资产管理</w:t>
      </w:r>
    </w:p>
    <w:p w:rsidR="00DF5F62" w:rsidRDefault="00000000">
      <w:pPr>
        <w:widowControl/>
        <w:ind w:firstLineChars="200" w:firstLine="500"/>
        <w:jc w:val="left"/>
        <w:rPr>
          <w:rFonts w:ascii="微软雅黑" w:eastAsia="微软雅黑" w:hAnsi="微软雅黑" w:cs="微软雅黑"/>
          <w:color w:val="000000" w:themeColor="text1"/>
          <w:spacing w:val="5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pacing w:val="5"/>
          <w:sz w:val="24"/>
        </w:rPr>
        <w:t>统计终端软硬件资产，及时发现终端资产风险</w:t>
      </w:r>
    </w:p>
    <w:p w:rsidR="00DF5F62" w:rsidRDefault="00000000">
      <w:pPr>
        <w:widowControl/>
        <w:jc w:val="center"/>
        <w:rPr>
          <w:rFonts w:ascii="微软雅黑" w:eastAsia="微软雅黑" w:hAnsi="微软雅黑" w:cs="微软雅黑"/>
          <w:b/>
          <w:bCs/>
          <w:color w:val="000000" w:themeColor="text1"/>
          <w:spacing w:val="6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pacing w:val="6"/>
          <w:sz w:val="32"/>
          <w:szCs w:val="32"/>
        </w:rPr>
        <w:t>技术优势</w:t>
      </w:r>
    </w:p>
    <w:p w:rsidR="00DF5F62" w:rsidRDefault="00000000">
      <w:pPr>
        <w:widowControl/>
        <w:jc w:val="left"/>
        <w:rPr>
          <w:rFonts w:ascii="微软雅黑" w:eastAsia="微软雅黑" w:hAnsi="微软雅黑" w:cs="微软雅黑"/>
          <w:b/>
          <w:bCs/>
          <w:color w:val="000000" w:themeColor="text1"/>
          <w:spacing w:val="5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pacing w:val="5"/>
          <w:kern w:val="0"/>
          <w:sz w:val="24"/>
          <w:lang w:bidi="ar"/>
        </w:rPr>
        <w:t>1、多引擎技术</w:t>
      </w:r>
    </w:p>
    <w:p w:rsidR="00DF5F62" w:rsidRDefault="00000000">
      <w:pPr>
        <w:widowControl/>
        <w:ind w:firstLineChars="200" w:firstLine="500"/>
        <w:jc w:val="left"/>
        <w:rPr>
          <w:rFonts w:ascii="微软雅黑" w:eastAsia="微软雅黑" w:hAnsi="微软雅黑" w:cs="微软雅黑"/>
          <w:color w:val="000000" w:themeColor="text1"/>
          <w:spacing w:val="5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pacing w:val="5"/>
          <w:sz w:val="24"/>
        </w:rPr>
        <w:t>基于360安全大脑的持续赋能，通过云查杀引擎、鲲鹏引擎、 QVM人工智能引擎、QEX脚本检测引擎打造云端一体的多引擎检测架构，全面、及时、精准处置各类威胁。</w:t>
      </w:r>
    </w:p>
    <w:p w:rsidR="00DF5F62" w:rsidRDefault="00000000">
      <w:pPr>
        <w:widowControl/>
        <w:jc w:val="left"/>
        <w:rPr>
          <w:rFonts w:ascii="微软雅黑" w:eastAsia="微软雅黑" w:hAnsi="微软雅黑" w:cs="微软雅黑"/>
          <w:b/>
          <w:bCs/>
          <w:color w:val="000000" w:themeColor="text1"/>
          <w:spacing w:val="5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pacing w:val="5"/>
          <w:kern w:val="0"/>
          <w:sz w:val="24"/>
          <w:lang w:bidi="ar"/>
        </w:rPr>
        <w:t>2、漏洞修复能力</w:t>
      </w:r>
    </w:p>
    <w:p w:rsidR="00DF5F62" w:rsidRDefault="00000000">
      <w:pPr>
        <w:widowControl/>
        <w:ind w:firstLineChars="200" w:firstLine="500"/>
        <w:jc w:val="left"/>
        <w:rPr>
          <w:rFonts w:ascii="微软雅黑" w:eastAsia="微软雅黑" w:hAnsi="微软雅黑" w:cs="微软雅黑"/>
          <w:color w:val="000000" w:themeColor="text1"/>
          <w:spacing w:val="5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pacing w:val="5"/>
          <w:sz w:val="24"/>
        </w:rPr>
        <w:t>依托360安全大脑的漏洞情报大数据，提供业界领先的漏洞发现和修复能力。</w:t>
      </w:r>
    </w:p>
    <w:p w:rsidR="00DF5F62" w:rsidRDefault="00000000">
      <w:pPr>
        <w:widowControl/>
        <w:jc w:val="left"/>
        <w:rPr>
          <w:rFonts w:ascii="微软雅黑" w:eastAsia="微软雅黑" w:hAnsi="微软雅黑" w:cs="微软雅黑"/>
          <w:b/>
          <w:bCs/>
          <w:color w:val="000000" w:themeColor="text1"/>
          <w:spacing w:val="5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pacing w:val="5"/>
          <w:kern w:val="0"/>
          <w:sz w:val="24"/>
          <w:lang w:bidi="ar"/>
        </w:rPr>
        <w:t>3、智能管控平台</w:t>
      </w:r>
    </w:p>
    <w:p w:rsidR="00DF5F62" w:rsidRDefault="00000000">
      <w:pPr>
        <w:widowControl/>
        <w:ind w:firstLineChars="200" w:firstLine="500"/>
        <w:jc w:val="left"/>
        <w:rPr>
          <w:rFonts w:ascii="微软雅黑" w:eastAsia="微软雅黑" w:hAnsi="微软雅黑" w:cs="微软雅黑"/>
          <w:color w:val="000000" w:themeColor="text1"/>
          <w:spacing w:val="5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pacing w:val="5"/>
          <w:sz w:val="24"/>
        </w:rPr>
        <w:t>提供统一管控平台，通过灵活的配置策略集对全网终端实现智能化安全管控。</w:t>
      </w:r>
    </w:p>
    <w:p w:rsidR="00DF5F62" w:rsidRDefault="00000000">
      <w:pPr>
        <w:widowControl/>
        <w:jc w:val="center"/>
        <w:rPr>
          <w:rFonts w:ascii="微软雅黑" w:eastAsia="微软雅黑" w:hAnsi="微软雅黑" w:cs="微软雅黑"/>
          <w:b/>
          <w:bCs/>
          <w:color w:val="000000" w:themeColor="text1"/>
          <w:spacing w:val="6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pacing w:val="6"/>
          <w:sz w:val="32"/>
          <w:szCs w:val="32"/>
        </w:rPr>
        <w:t>部署方案</w:t>
      </w:r>
    </w:p>
    <w:p w:rsidR="00DF5F62" w:rsidRDefault="00000000">
      <w:pPr>
        <w:widowControl/>
        <w:jc w:val="left"/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noProof/>
          <w:color w:val="000000" w:themeColor="text1"/>
          <w:kern w:val="0"/>
          <w:sz w:val="24"/>
          <w:lang w:bidi="ar"/>
        </w:rPr>
        <w:drawing>
          <wp:inline distT="0" distB="0" distL="114300" distR="114300" wp14:anchorId="0105E67F" wp14:editId="5A685261">
            <wp:extent cx="2619375" cy="3161030"/>
            <wp:effectExtent l="0" t="0" r="1905" b="8890"/>
            <wp:docPr id="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 descr="IMG_2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16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noProof/>
          <w:color w:val="000000" w:themeColor="text1"/>
          <w:kern w:val="0"/>
          <w:sz w:val="24"/>
          <w:lang w:bidi="ar"/>
        </w:rPr>
        <w:drawing>
          <wp:inline distT="0" distB="0" distL="114300" distR="114300" wp14:anchorId="6F2D2E93" wp14:editId="3360B2D1">
            <wp:extent cx="2593340" cy="3169920"/>
            <wp:effectExtent l="0" t="0" r="12700" b="0"/>
            <wp:docPr id="9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IMG_26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F5F62" w:rsidRDefault="00DF5F62">
      <w:pPr>
        <w:widowControl/>
        <w:jc w:val="left"/>
        <w:rPr>
          <w:rFonts w:ascii="微软雅黑" w:eastAsia="微软雅黑" w:hAnsi="微软雅黑" w:cs="微软雅黑"/>
          <w:color w:val="000000" w:themeColor="text1"/>
          <w:sz w:val="24"/>
        </w:rPr>
      </w:pPr>
    </w:p>
    <w:p w:rsidR="00DF5F62" w:rsidRDefault="00DF5F62">
      <w:pPr>
        <w:jc w:val="left"/>
        <w:rPr>
          <w:rFonts w:ascii="微软雅黑" w:eastAsia="微软雅黑" w:hAnsi="微软雅黑" w:cs="微软雅黑"/>
          <w:color w:val="000000" w:themeColor="text1"/>
          <w:sz w:val="24"/>
        </w:rPr>
      </w:pPr>
    </w:p>
    <w:sectPr w:rsidR="00DF5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BiMjM1ZGFkNzUxMTZlNDc3NzM3OTdmYTAwODZhODEifQ=="/>
  </w:docVars>
  <w:rsids>
    <w:rsidRoot w:val="00DF5F62"/>
    <w:rsid w:val="009E5C93"/>
    <w:rsid w:val="00DF5F62"/>
    <w:rsid w:val="00F14B35"/>
    <w:rsid w:val="14CE0A7B"/>
    <w:rsid w:val="2A451994"/>
    <w:rsid w:val="34C4221D"/>
    <w:rsid w:val="55E53FF3"/>
    <w:rsid w:val="7F1D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ED12A31"/>
  <w15:docId w15:val="{A6EFE592-51CA-4193-AAE9-3E17B5F9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Lee Leslie</cp:lastModifiedBy>
  <cp:revision>1</cp:revision>
  <dcterms:created xsi:type="dcterms:W3CDTF">2023-02-08T01:54:00Z</dcterms:created>
  <dcterms:modified xsi:type="dcterms:W3CDTF">2023-02-08T01:54:00Z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1A37EE541BD54AE2A986EDBAD914B909</vt:lpwstr>
  </property>
</Properties>
</file>