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访问控制列表概述、标准 扩展ACL配置</w:t>
      </w:r>
    </w:p>
    <w:p>
      <w:pPr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访问控制列表（ACL）</w:t>
      </w:r>
    </w:p>
    <w:p>
      <w:pPr>
        <w:jc w:val="both"/>
      </w:pPr>
      <w:r>
        <w:drawing>
          <wp:inline distT="0" distB="0" distL="114300" distR="114300">
            <wp:extent cx="5273675" cy="37877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FF0000"/>
          <w:sz w:val="28"/>
          <w:szCs w:val="36"/>
        </w:rPr>
      </w:pPr>
      <w:r>
        <w:rPr>
          <w:b/>
          <w:bCs/>
          <w:color w:val="FF0000"/>
          <w:sz w:val="28"/>
          <w:szCs w:val="36"/>
        </w:rPr>
        <w:t>访问控制列表的处理过程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268595" cy="35344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如果匹配第一条规则，则不再往下检查，路由器将决定该数据包允许通过或拒绝通过。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如果不匹配第一条规则，则依次往下检查，直到有任何一条规则匹配。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如果最后没有任何一条规则匹配，则路由器根据默认的规则将丢弃该数据包。</w:t>
      </w:r>
    </w:p>
    <w:p>
      <w:pPr>
        <w:rPr>
          <w:rFonts w:hint="default"/>
          <w:b/>
          <w:color w:val="FF0000"/>
          <w:sz w:val="28"/>
          <w:szCs w:val="28"/>
        </w:rPr>
      </w:pPr>
      <w:r>
        <w:rPr>
          <w:rFonts w:hint="default"/>
          <w:b/>
          <w:color w:val="FF0000"/>
          <w:sz w:val="28"/>
          <w:szCs w:val="28"/>
        </w:rPr>
        <w:t>访问控制列表的类型</w:t>
      </w:r>
    </w:p>
    <w:p>
      <w:r>
        <w:drawing>
          <wp:inline distT="0" distB="0" distL="114300" distR="114300">
            <wp:extent cx="5269865" cy="285496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36"/>
        </w:rPr>
      </w:pPr>
      <w:r>
        <w:rPr>
          <w:b/>
          <w:bCs/>
          <w:color w:val="FF0000"/>
          <w:sz w:val="28"/>
          <w:szCs w:val="36"/>
        </w:rPr>
        <w:t>标准访问控制列表的配置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1、标准访问控制列表的创建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access-list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1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deny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192.168.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1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.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1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0.0.0.0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access-list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1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permit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192.168.1.0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0.0.0.255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通配符掩码</w:t>
      </w:r>
      <w:r>
        <w:rPr>
          <w:rFonts w:hint="eastAsia"/>
          <w:sz w:val="28"/>
          <w:szCs w:val="28"/>
        </w:rPr>
        <w:t>：也叫做反码。用二进制数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表示，如果某位为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，表明这一位不需要进行匹配操作，如果为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表明需要严格匹配。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例：192.168.1.0/24子网掩码是255.255.255.0,其反码可以通过255.255.255.255减去255.255.255.0得到0.0.0.255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隐含拒绝语句：</w:t>
      </w:r>
    </w:p>
    <w:p>
      <w:pPr>
        <w:ind w:left="118" w:hanging="138" w:hangingChars="49"/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全局：access-list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1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deny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0.0.0.0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2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55.255.255.255</w:t>
      </w:r>
    </w:p>
    <w:p>
      <w:pPr>
        <w:pStyle w:val="4"/>
        <w:numPr>
          <w:ilvl w:val="-1"/>
          <w:numId w:val="0"/>
        </w:numPr>
        <w:ind w:leftChars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2、</w:t>
      </w:r>
      <w:r>
        <w:rPr>
          <w:rFonts w:hint="eastAsia"/>
          <w:b/>
          <w:bCs/>
          <w:sz w:val="28"/>
          <w:szCs w:val="28"/>
        </w:rPr>
        <w:t>将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应用于接口</w:t>
      </w:r>
    </w:p>
    <w:p>
      <w:pPr>
        <w:ind w:left="120" w:hanging="141" w:hangingChars="50"/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接口模式：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ip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access-group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列表号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in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或out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注：</w:t>
      </w:r>
      <w:r>
        <w:rPr>
          <w:b/>
          <w:bCs/>
          <w:sz w:val="28"/>
          <w:szCs w:val="28"/>
        </w:rPr>
        <w:t>access-list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1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deny </w:t>
      </w:r>
      <w:r>
        <w:rPr>
          <w:b/>
          <w:bCs/>
          <w:sz w:val="28"/>
          <w:szCs w:val="28"/>
        </w:rPr>
        <w:t xml:space="preserve"> 192.168.</w:t>
      </w: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0.0.0.0</w:t>
      </w:r>
      <w:r>
        <w:rPr>
          <w:rFonts w:hint="eastAsia"/>
          <w:b/>
          <w:bCs/>
          <w:sz w:val="28"/>
          <w:szCs w:val="28"/>
        </w:rPr>
        <w:t>或写为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access-list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1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deny 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 xml:space="preserve">host  </w:t>
      </w:r>
      <w:r>
        <w:rPr>
          <w:b/>
          <w:bCs/>
          <w:sz w:val="28"/>
          <w:szCs w:val="28"/>
        </w:rPr>
        <w:t>192.168.</w:t>
      </w: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1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access-list 1 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deny 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0.0.0.0 </w:t>
      </w:r>
      <w:r>
        <w:rPr>
          <w:rFonts w:hint="eastAsia"/>
          <w:b/>
          <w:bCs/>
          <w:sz w:val="28"/>
          <w:szCs w:val="28"/>
        </w:rPr>
        <w:t xml:space="preserve"> 2</w:t>
      </w:r>
      <w:r>
        <w:rPr>
          <w:b/>
          <w:bCs/>
          <w:sz w:val="28"/>
          <w:szCs w:val="28"/>
        </w:rPr>
        <w:t>55.255.255.255</w:t>
      </w:r>
    </w:p>
    <w:p>
      <w:pPr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或写为</w:t>
      </w:r>
    </w:p>
    <w:p>
      <w:pPr>
        <w:ind w:firstLine="560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access-list 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1 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deny</w:t>
      </w:r>
      <w:r>
        <w:rPr>
          <w:rFonts w:hint="eastAsia"/>
          <w:b/>
          <w:bCs/>
          <w:sz w:val="28"/>
          <w:szCs w:val="28"/>
        </w:rPr>
        <w:t xml:space="preserve">  any</w:t>
      </w:r>
    </w:p>
    <w:p>
      <w:pPr>
        <w:pStyle w:val="4"/>
        <w:numPr>
          <w:ilvl w:val="0"/>
          <w:numId w:val="1"/>
        </w:numPr>
        <w:ind w:left="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删除已建立的访问控制列表</w:t>
      </w:r>
    </w:p>
    <w:p>
      <w:pPr>
        <w:pStyle w:val="4"/>
        <w:ind w:firstLine="0" w:firstLineChars="0"/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</w:t>
      </w:r>
      <w: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no</w:t>
      </w: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access-list </w:t>
      </w: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列表号</w:t>
      </w:r>
    </w:p>
    <w:p>
      <w:pPr>
        <w:pStyle w:val="4"/>
        <w:numPr>
          <w:ilvl w:val="0"/>
          <w:numId w:val="1"/>
        </w:numPr>
        <w:ind w:left="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接口上取消</w:t>
      </w:r>
      <w:r>
        <w:rPr>
          <w:b/>
          <w:sz w:val="28"/>
          <w:szCs w:val="28"/>
        </w:rPr>
        <w:t>ACL</w:t>
      </w:r>
    </w:p>
    <w:p>
      <w:pP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接口模式：</w:t>
      </w:r>
      <w: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no  ip  access-group  </w:t>
      </w: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列表号</w:t>
      </w:r>
      <w: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in </w:t>
      </w: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或</w:t>
      </w:r>
      <w: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out</w:t>
      </w:r>
    </w:p>
    <w:p>
      <w:pPr>
        <w:pStyle w:val="4"/>
        <w:numPr>
          <w:ilvl w:val="0"/>
          <w:numId w:val="1"/>
        </w:numPr>
        <w:ind w:left="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查看访问控制列表</w:t>
      </w:r>
    </w:p>
    <w:p>
      <w:pP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特权：</w:t>
      </w:r>
      <w:r>
        <w:rPr>
          <w:b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show  access-lists</w:t>
      </w:r>
    </w:p>
    <w:p>
      <w:pPr>
        <w:rPr>
          <w:b/>
          <w:bCs/>
          <w:color w:val="FF0000"/>
          <w:sz w:val="28"/>
          <w:szCs w:val="28"/>
        </w:rPr>
      </w:pPr>
      <w:r>
        <w:drawing>
          <wp:inline distT="0" distB="0" distL="114300" distR="114300">
            <wp:extent cx="5271770" cy="262191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56435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431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45640"/>
            <wp:effectExtent l="0" t="0" r="825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0459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</w:rPr>
        <w:t>扩展访问控制列表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、作用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可以根据</w:t>
      </w:r>
      <w:r>
        <w:rPr>
          <w:rFonts w:hint="eastAsia"/>
          <w:b/>
          <w:bCs/>
          <w:color w:val="FF0000"/>
          <w:sz w:val="28"/>
          <w:szCs w:val="28"/>
        </w:rPr>
        <w:t>源</w:t>
      </w:r>
      <w:r>
        <w:rPr>
          <w:b/>
          <w:bCs/>
          <w:sz w:val="28"/>
          <w:szCs w:val="28"/>
        </w:rPr>
        <w:t>IP</w:t>
      </w:r>
      <w:r>
        <w:rPr>
          <w:rFonts w:hint="eastAsia"/>
          <w:b/>
          <w:bCs/>
          <w:sz w:val="28"/>
          <w:szCs w:val="28"/>
        </w:rPr>
        <w:t>地址，</w:t>
      </w:r>
      <w:r>
        <w:rPr>
          <w:rFonts w:hint="eastAsia"/>
          <w:b/>
          <w:bCs/>
          <w:color w:val="FF0000"/>
          <w:sz w:val="28"/>
          <w:szCs w:val="28"/>
        </w:rPr>
        <w:t>目的</w:t>
      </w:r>
      <w:r>
        <w:rPr>
          <w:b/>
          <w:bCs/>
          <w:sz w:val="28"/>
          <w:szCs w:val="28"/>
        </w:rPr>
        <w:t>IP</w:t>
      </w:r>
      <w:r>
        <w:rPr>
          <w:rFonts w:hint="eastAsia"/>
          <w:b/>
          <w:bCs/>
          <w:sz w:val="28"/>
          <w:szCs w:val="28"/>
        </w:rPr>
        <w:t>地址，指定协议，</w:t>
      </w:r>
      <w:r>
        <w:rPr>
          <w:rFonts w:hint="eastAsia"/>
          <w:b/>
          <w:bCs/>
          <w:color w:val="FF0000"/>
          <w:sz w:val="28"/>
          <w:szCs w:val="28"/>
        </w:rPr>
        <w:t>端口</w:t>
      </w:r>
      <w:r>
        <w:rPr>
          <w:rFonts w:hint="eastAsia"/>
          <w:b/>
          <w:bCs/>
          <w:sz w:val="28"/>
          <w:szCs w:val="28"/>
        </w:rPr>
        <w:t>等过滤数据包。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rFonts w:hint="default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扩展访问控制列表号:</w:t>
      </w:r>
      <w:r>
        <w:rPr>
          <w:b/>
          <w:bCs/>
          <w:sz w:val="28"/>
          <w:szCs w:val="28"/>
        </w:rPr>
        <w:t>100-199</w:t>
      </w:r>
    </w:p>
    <w:p>
      <w:pPr>
        <w:pStyle w:val="4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3、eq</w:t>
      </w:r>
      <w:r>
        <w:rPr>
          <w:rFonts w:hint="eastAsia"/>
          <w:b/>
          <w:bCs/>
          <w:sz w:val="28"/>
          <w:szCs w:val="28"/>
        </w:rPr>
        <w:t>等于、</w:t>
      </w:r>
      <w:r>
        <w:rPr>
          <w:b/>
          <w:bCs/>
          <w:sz w:val="28"/>
          <w:szCs w:val="28"/>
        </w:rPr>
        <w:t>lt</w:t>
      </w:r>
      <w:r>
        <w:rPr>
          <w:rFonts w:hint="eastAsia"/>
          <w:b/>
          <w:bCs/>
          <w:sz w:val="28"/>
          <w:szCs w:val="28"/>
        </w:rPr>
        <w:t>小于、</w:t>
      </w:r>
      <w:r>
        <w:rPr>
          <w:b/>
          <w:bCs/>
          <w:sz w:val="28"/>
          <w:szCs w:val="28"/>
        </w:rPr>
        <w:t>gt</w:t>
      </w:r>
      <w:r>
        <w:rPr>
          <w:rFonts w:hint="eastAsia"/>
          <w:b/>
          <w:bCs/>
          <w:sz w:val="28"/>
          <w:szCs w:val="28"/>
        </w:rPr>
        <w:t>大于、</w:t>
      </w:r>
      <w:r>
        <w:rPr>
          <w:b/>
          <w:bCs/>
          <w:sz w:val="28"/>
          <w:szCs w:val="28"/>
        </w:rPr>
        <w:t>neq</w:t>
      </w:r>
      <w:r>
        <w:rPr>
          <w:rFonts w:hint="eastAsia"/>
          <w:b/>
          <w:bCs/>
          <w:sz w:val="28"/>
          <w:szCs w:val="28"/>
        </w:rPr>
        <w:t>不等于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4、扩展访问控制列表案例：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sz w:val="28"/>
          <w:szCs w:val="28"/>
        </w:rPr>
        <w:t>例1：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 access-list 101 permit ip 192.168.1.0 0.0.0.255 192.168.2.0 0.0.0.255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（允许192.168.1.0网络访问192.168.2.0网络的所有服务）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 access-list 101 deny ip any any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（拒绝所有）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例2：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 access-list 101 deny tcp 192.168.1.0 0.0.0.255 host 192.168.2.2  eq  21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（拒绝192.168.1.0网段访问192.168.2.2的TCP的21端口）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全局：access-list  101  permit  ip  any  any（允许访问所有）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sz w:val="28"/>
          <w:szCs w:val="28"/>
        </w:rPr>
        <w:t>例3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 access-list 101 deny icmp 192.168.1.0 0.0.0.255 host 192.168.2.2 echo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（拒绝192.168.1.0 ping 192.168.2.2）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5、删除扩展</w:t>
      </w:r>
      <w:r>
        <w:rPr>
          <w:b/>
          <w:bCs/>
          <w:sz w:val="28"/>
          <w:szCs w:val="28"/>
        </w:rPr>
        <w:t>ACL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no  access-list 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列表号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注：扩展与标准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不能删除单条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语句，只能删除整个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。</w:t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扩展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应该应用在离源地址最近的路由器上。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命名访问控制列表</w:t>
      </w: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命名访问控制列表可以配置标准命名也可配置扩展命名。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72405" cy="203517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、命名访问控列表的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语句默第一条为</w:t>
      </w:r>
      <w:r>
        <w:rPr>
          <w:b/>
          <w:bCs/>
          <w:sz w:val="28"/>
          <w:szCs w:val="28"/>
        </w:rPr>
        <w:t>10,</w:t>
      </w:r>
      <w:r>
        <w:rPr>
          <w:rFonts w:hint="eastAsia"/>
          <w:b/>
          <w:bCs/>
          <w:sz w:val="28"/>
          <w:szCs w:val="28"/>
        </w:rPr>
        <w:t>第二条为</w:t>
      </w:r>
      <w:r>
        <w:rPr>
          <w:b/>
          <w:bCs/>
          <w:sz w:val="28"/>
          <w:szCs w:val="28"/>
        </w:rPr>
        <w:t>20,</w:t>
      </w:r>
      <w:r>
        <w:rPr>
          <w:rFonts w:hint="eastAsia"/>
          <w:b/>
          <w:bCs/>
          <w:sz w:val="28"/>
          <w:szCs w:val="28"/>
        </w:rPr>
        <w:t>依此类推。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、命名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可以删除单条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语句</w:t>
      </w:r>
      <w:r>
        <w:rPr>
          <w:b/>
          <w:bCs/>
          <w:sz w:val="28"/>
          <w:szCs w:val="28"/>
        </w:rPr>
        <w:t>,</w:t>
      </w:r>
      <w:r>
        <w:rPr>
          <w:rFonts w:hint="eastAsia"/>
          <w:b/>
          <w:bCs/>
          <w:sz w:val="28"/>
          <w:szCs w:val="28"/>
        </w:rPr>
        <w:t>而不必删除整个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。并且命名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语句可以有选择的插入到列表中的某个位置，使得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配置更加方便灵活。</w:t>
      </w:r>
    </w:p>
    <w:p>
      <w:p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71770" cy="274066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>、标准命名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的配置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）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:ip  access-list  standard 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名字</w:t>
      </w:r>
    </w:p>
    <w:p>
      <w:pPr>
        <w:ind w:firstLine="1665"/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Permit  host   192.168.1.1</w:t>
      </w:r>
    </w:p>
    <w:p>
      <w:pPr>
        <w:ind w:firstLine="1665"/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deny   any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>
        <w:rPr>
          <w:rFonts w:hint="eastAsia"/>
          <w:b/>
          <w:bCs/>
          <w:sz w:val="28"/>
          <w:szCs w:val="28"/>
        </w:rPr>
        <w:t>命名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应用于接口</w:t>
      </w:r>
    </w:p>
    <w:p>
      <w:pPr>
        <w:ind w:firstLine="1665"/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接口模式：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ip   access-group 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名字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in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或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out</w:t>
      </w:r>
    </w:p>
    <w:p>
      <w:r>
        <w:drawing>
          <wp:inline distT="0" distB="0" distL="114300" distR="114300">
            <wp:extent cx="5269865" cy="2371725"/>
            <wp:effectExtent l="0" t="0" r="698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32330"/>
            <wp:effectExtent l="0" t="0" r="444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、扩展命名</w:t>
      </w:r>
      <w:r>
        <w:rPr>
          <w:b/>
          <w:bCs/>
          <w:sz w:val="28"/>
          <w:szCs w:val="28"/>
        </w:rPr>
        <w:t>ACL</w:t>
      </w:r>
      <w:r>
        <w:rPr>
          <w:rFonts w:hint="eastAsia"/>
          <w:b/>
          <w:bCs/>
          <w:sz w:val="28"/>
          <w:szCs w:val="28"/>
        </w:rPr>
        <w:t>的配置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全局：</w:t>
      </w: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ip  access-list  extended   </w:t>
      </w:r>
      <w:r>
        <w:rPr>
          <w:rFonts w:hint="eastAsia"/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名字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      deny  tcp  192.168.1.0  0.0.0.255  host  192.168.2.2  eq  80</w:t>
      </w:r>
    </w:p>
    <w:p>
      <w:pPr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拒绝</w:t>
      </w:r>
      <w:r>
        <w:rPr>
          <w:b/>
          <w:bCs/>
          <w:sz w:val="28"/>
          <w:szCs w:val="28"/>
        </w:rPr>
        <w:t>1.0</w:t>
      </w:r>
      <w:r>
        <w:rPr>
          <w:rFonts w:hint="eastAsia"/>
          <w:b/>
          <w:bCs/>
          <w:sz w:val="28"/>
          <w:szCs w:val="28"/>
        </w:rPr>
        <w:t>网段访问</w:t>
      </w:r>
      <w:r>
        <w:rPr>
          <w:b/>
          <w:bCs/>
          <w:sz w:val="28"/>
          <w:szCs w:val="28"/>
        </w:rPr>
        <w:t>2.2</w:t>
      </w:r>
      <w:r>
        <w:rPr>
          <w:rFonts w:hint="eastAsia"/>
          <w:b/>
          <w:bCs/>
          <w:sz w:val="28"/>
          <w:szCs w:val="28"/>
        </w:rPr>
        <w:t>的</w:t>
      </w:r>
      <w:r>
        <w:rPr>
          <w:b/>
          <w:bCs/>
          <w:sz w:val="28"/>
          <w:szCs w:val="28"/>
        </w:rPr>
        <w:t>web</w:t>
      </w:r>
      <w:r>
        <w:rPr>
          <w:rFonts w:hint="eastAsia"/>
          <w:b/>
          <w:bCs/>
          <w:sz w:val="28"/>
          <w:szCs w:val="28"/>
        </w:rPr>
        <w:t>服务</w:t>
      </w:r>
      <w:r>
        <w:rPr>
          <w:rFonts w:hint="default"/>
          <w:b/>
          <w:bCs/>
          <w:sz w:val="28"/>
          <w:szCs w:val="28"/>
        </w:rPr>
        <w:t>）</w:t>
      </w:r>
    </w:p>
    <w:p>
      <w:pP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 xml:space="preserve">Permit  ip  any  any </w:t>
      </w:r>
    </w:p>
    <w:p>
      <w:pPr>
        <w:jc w:val="center"/>
        <w:rPr>
          <w:rFonts w:hint="eastAsia"/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/////////////////////////补充：动态路由OSPF///////////////////////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b/>
          <w:bCs/>
          <w:color w:val="FF0000"/>
          <w:sz w:val="24"/>
          <w:szCs w:val="24"/>
        </w:rPr>
        <w:t>OSPF 三张关键的表</w:t>
      </w:r>
      <w:r>
        <w:rPr>
          <w:rFonts w:hint="eastAsia"/>
          <w:sz w:val="24"/>
          <w:szCs w:val="24"/>
        </w:rPr>
        <w:t>：</w:t>
      </w:r>
      <w:r>
        <w:rPr>
          <w:rFonts w:hint="eastAsia"/>
        </w:rPr>
        <w:t xml:space="preserve"> 邻居列表  </w:t>
      </w:r>
      <w:r>
        <w:rPr>
          <w:rFonts w:hint="eastAsia"/>
          <w:sz w:val="24"/>
          <w:szCs w:val="24"/>
        </w:rPr>
        <w:t>链路状态数据库</w:t>
      </w:r>
      <w:r>
        <w:rPr>
          <w:rFonts w:hint="eastAsia"/>
        </w:rPr>
        <w:t xml:space="preserve">  </w:t>
      </w:r>
      <w:r>
        <w:rPr>
          <w:rFonts w:hint="eastAsia"/>
          <w:sz w:val="24"/>
          <w:szCs w:val="24"/>
        </w:rPr>
        <w:t>路由表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b/>
          <w:bCs/>
          <w:color w:val="FF0000"/>
          <w:sz w:val="24"/>
          <w:szCs w:val="24"/>
        </w:rPr>
        <w:t>七个邻居建立的过程：</w:t>
      </w:r>
      <w:r>
        <w:rPr>
          <w:rFonts w:hint="eastAsia"/>
          <w:sz w:val="24"/>
          <w:szCs w:val="24"/>
        </w:rPr>
        <w:t>down状态、init状态、2-WAY状态、ExStart状态、Exchange状态</w:t>
      </w:r>
      <w:r>
        <w:rPr>
          <w:rFonts w:hint="default"/>
          <w:sz w:val="24"/>
          <w:szCs w:val="24"/>
        </w:rPr>
        <w:t>、</w:t>
      </w:r>
      <w:r>
        <w:rPr>
          <w:rFonts w:hint="eastAsia"/>
          <w:sz w:val="24"/>
          <w:szCs w:val="24"/>
        </w:rPr>
        <w:t>Loading状态、Full状态</w:t>
      </w:r>
    </w:p>
    <w:p>
      <w:pPr>
        <w:numPr>
          <w:ilvl w:val="0"/>
          <w:numId w:val="0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OSPF区域</w:t>
      </w:r>
    </w:p>
    <w:p>
      <w:pPr>
        <w:numPr>
          <w:ilvl w:val="0"/>
          <w:numId w:val="0"/>
        </w:numPr>
      </w:pPr>
      <w:r>
        <w:rPr>
          <w:rFonts w:hint="eastAsia"/>
        </w:rPr>
        <w:t>为了适应大型的网络，OSPF在AS内划分多个区域</w:t>
      </w:r>
    </w:p>
    <w:p>
      <w:pPr>
        <w:numPr>
          <w:ilvl w:val="0"/>
          <w:numId w:val="0"/>
        </w:numPr>
      </w:pPr>
      <w:r>
        <w:rPr>
          <w:rFonts w:hint="eastAsia"/>
        </w:rPr>
        <w:t>每个OSPF路由器只维护所在区域的完整链路状态信息</w:t>
      </w:r>
    </w:p>
    <w:p>
      <w:pPr>
        <w:numPr>
          <w:ilvl w:val="0"/>
          <w:numId w:val="0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区域ID</w:t>
      </w:r>
    </w:p>
    <w:p>
      <w:pPr>
        <w:numPr>
          <w:ilvl w:val="0"/>
          <w:numId w:val="0"/>
        </w:numPr>
      </w:pPr>
      <w:r>
        <w:rPr>
          <w:rFonts w:hint="eastAsia"/>
        </w:rPr>
        <w:t>区域ID可以表示成一个十进制的数字</w:t>
      </w:r>
    </w:p>
    <w:p>
      <w:pPr>
        <w:numPr>
          <w:ilvl w:val="0"/>
          <w:numId w:val="0"/>
        </w:numPr>
      </w:pPr>
      <w:r>
        <w:rPr>
          <w:rFonts w:hint="eastAsia"/>
        </w:rPr>
        <w:t>也可以表示成一个IP</w:t>
      </w:r>
    </w:p>
    <w:p>
      <w:pPr>
        <w:numPr>
          <w:ilvl w:val="0"/>
          <w:numId w:val="0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骨干区域Area 0</w:t>
      </w:r>
    </w:p>
    <w:p>
      <w:pPr>
        <w:numPr>
          <w:ilvl w:val="0"/>
          <w:numId w:val="0"/>
        </w:numPr>
      </w:pPr>
      <w:r>
        <w:rPr>
          <w:rFonts w:hint="eastAsia"/>
        </w:rPr>
        <w:t>负责区域间路由信息传播</w:t>
      </w:r>
    </w:p>
    <w:p>
      <w:pPr>
        <w:numPr>
          <w:ilvl w:val="0"/>
          <w:numId w:val="0"/>
        </w:numPr>
        <w:pBdr>
          <w:bottom w:val="single" w:color="auto" w:sz="6" w:space="1"/>
        </w:pBd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非骨干区域</w:t>
      </w:r>
    </w:p>
    <w:p>
      <w:pPr>
        <w:numPr>
          <w:ilvl w:val="0"/>
          <w:numId w:val="0"/>
        </w:numPr>
      </w:pPr>
      <w:r>
        <w:t>Router ID</w:t>
      </w:r>
    </w:p>
    <w:p>
      <w:pPr>
        <w:numPr>
          <w:ilvl w:val="0"/>
          <w:numId w:val="0"/>
        </w:numPr>
      </w:pPr>
      <w:r>
        <w:t>OSPF</w:t>
      </w:r>
      <w:r>
        <w:rPr>
          <w:rFonts w:hint="eastAsia"/>
        </w:rPr>
        <w:t>区域内唯一标识路由器的</w:t>
      </w:r>
      <w:r>
        <w:t>IP</w:t>
      </w:r>
      <w:r>
        <w:rPr>
          <w:rFonts w:hint="eastAsia"/>
        </w:rPr>
        <w:t>地址</w:t>
      </w:r>
    </w:p>
    <w:p>
      <w:pPr>
        <w:numPr>
          <w:ilvl w:val="0"/>
          <w:numId w:val="0"/>
        </w:numPr>
      </w:pPr>
      <w:r>
        <w:t>Router ID</w:t>
      </w:r>
      <w:r>
        <w:rPr>
          <w:rFonts w:hint="eastAsia"/>
        </w:rPr>
        <w:t>选取规则</w:t>
      </w:r>
    </w:p>
    <w:p>
      <w:pPr>
        <w:numPr>
          <w:ilvl w:val="0"/>
          <w:numId w:val="0"/>
        </w:numPr>
      </w:pPr>
      <w:r>
        <w:rPr>
          <w:rFonts w:hint="eastAsia"/>
        </w:rPr>
        <w:t>首先，选取路由器</w:t>
      </w:r>
      <w:r>
        <w:t>loopback</w:t>
      </w:r>
      <w:r>
        <w:rPr>
          <w:rFonts w:hint="eastAsia"/>
        </w:rPr>
        <w:t>接口上数值最高的</w:t>
      </w:r>
      <w:r>
        <w:t>IP</w:t>
      </w:r>
      <w:r>
        <w:rPr>
          <w:rFonts w:hint="eastAsia"/>
        </w:rPr>
        <w:t>地址</w:t>
      </w:r>
    </w:p>
    <w:p>
      <w:pPr>
        <w:numPr>
          <w:ilvl w:val="0"/>
          <w:numId w:val="0"/>
        </w:numPr>
      </w:pPr>
      <w:r>
        <w:rPr>
          <w:rFonts w:hint="eastAsia"/>
        </w:rPr>
        <w:t>如果没有</w:t>
      </w:r>
      <w:r>
        <w:t>loopback</w:t>
      </w:r>
      <w:r>
        <w:rPr>
          <w:rFonts w:hint="eastAsia"/>
        </w:rPr>
        <w:t>接口，在物理端口中选取</w:t>
      </w:r>
      <w:r>
        <w:t>IP</w:t>
      </w:r>
      <w:r>
        <w:rPr>
          <w:rFonts w:hint="eastAsia"/>
        </w:rPr>
        <w:t>地址最高的</w:t>
      </w:r>
    </w:p>
    <w:p>
      <w:pPr>
        <w:numPr>
          <w:ilvl w:val="0"/>
          <w:numId w:val="0"/>
        </w:numPr>
        <w:pBdr>
          <w:bottom w:val="single" w:color="auto" w:sz="6" w:space="1"/>
        </w:pBdr>
      </w:pPr>
      <w:r>
        <w:rPr>
          <w:rFonts w:hint="eastAsia"/>
        </w:rPr>
        <w:t>也可以使用</w:t>
      </w:r>
      <w:r>
        <w:t>router-id</w:t>
      </w:r>
      <w:r>
        <w:rPr>
          <w:rFonts w:hint="eastAsia"/>
        </w:rPr>
        <w:t>命令指定</w:t>
      </w:r>
      <w:r>
        <w:t>Router ID</w:t>
      </w:r>
    </w:p>
    <w:p>
      <w:pPr>
        <w:numPr>
          <w:ilvl w:val="0"/>
          <w:numId w:val="0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DR和BDR的选举方法</w:t>
      </w:r>
    </w:p>
    <w:p>
      <w:pPr>
        <w:numPr>
          <w:ilvl w:val="0"/>
          <w:numId w:val="0"/>
        </w:num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自动选举DR和BDR</w:t>
      </w:r>
    </w:p>
    <w:p>
      <w:r>
        <w:rPr>
          <w:rFonts w:hint="eastAsia"/>
        </w:rPr>
        <w:t>网段上Router ID最大的路由器将被选举为DR，第二大的将被选举为BDR</w:t>
      </w:r>
    </w:p>
    <w:p>
      <w:pPr>
        <w:numPr>
          <w:ilvl w:val="0"/>
          <w:numId w:val="0"/>
        </w:num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手工选择DR和BDR</w:t>
      </w:r>
    </w:p>
    <w:p>
      <w:r>
        <w:rPr>
          <w:rFonts w:hint="eastAsia"/>
        </w:rPr>
        <w:t>优先级范围是0～255，数值越大，优先级越高，默认为1</w:t>
      </w:r>
    </w:p>
    <w:p>
      <w:r>
        <w:rPr>
          <w:rFonts w:hint="eastAsia"/>
        </w:rPr>
        <w:t>如果优先级相同，则需要比较Router ID</w:t>
      </w:r>
    </w:p>
    <w:p>
      <w:r>
        <w:rPr>
          <w:rFonts w:hint="eastAsia"/>
        </w:rPr>
        <w:t>如果路由器的优先级被设置为0，它将不参与DR和DBR的选举</w:t>
      </w:r>
    </w:p>
    <w:p/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启动</w:t>
      </w:r>
      <w:r>
        <w:rPr>
          <w:b/>
          <w:color w:val="FF0000"/>
          <w:sz w:val="24"/>
          <w:szCs w:val="24"/>
        </w:rPr>
        <w:t>OSPF</w:t>
      </w:r>
      <w:r>
        <w:rPr>
          <w:rFonts w:hint="eastAsia"/>
          <w:b/>
          <w:color w:val="FF0000"/>
          <w:sz w:val="24"/>
          <w:szCs w:val="24"/>
        </w:rPr>
        <w:t>路由进程</w:t>
      </w:r>
    </w:p>
    <w:p>
      <w:pP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</w:pPr>
      <w: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Router(config)# router ospf </w:t>
      </w:r>
      <w:r>
        <w:rPr>
          <w:b/>
          <w:i/>
          <w:i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process-id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指定</w:t>
      </w:r>
      <w:r>
        <w:rPr>
          <w:b/>
          <w:sz w:val="24"/>
          <w:szCs w:val="24"/>
        </w:rPr>
        <w:t>OSPF</w:t>
      </w:r>
      <w:r>
        <w:rPr>
          <w:rFonts w:hint="eastAsia"/>
          <w:b/>
          <w:sz w:val="24"/>
          <w:szCs w:val="24"/>
        </w:rPr>
        <w:t>协议运行的接口和所在的区域：</w:t>
      </w:r>
    </w:p>
    <w:p>
      <w:pP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</w:pPr>
      <w: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Router(config-router)# network </w:t>
      </w:r>
      <w:r>
        <w:rPr>
          <w:b/>
          <w:i/>
          <w:i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address</w:t>
      </w:r>
      <w: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i/>
          <w:i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inverse-mask </w:t>
      </w:r>
      <w: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area </w:t>
      </w:r>
      <w:r>
        <w:rPr>
          <w:b/>
          <w:i/>
          <w:i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area-id</w:t>
      </w:r>
    </w:p>
    <w:p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修改接口的优先级（为了指定DR，修改完之后要重启该网段所有的ospf进程或者重启设备）</w:t>
      </w:r>
    </w:p>
    <w:p>
      <w:pP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</w:pPr>
      <w:r>
        <w:rPr>
          <w:b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Router(config-if)#ip ospf priority </w:t>
      </w:r>
      <w:r>
        <w:rPr>
          <w:b/>
          <w:i/>
          <w:i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priority</w:t>
      </w:r>
    </w:p>
    <w:p>
      <w:pPr>
        <w:rPr>
          <w:rFonts w:hint="eastAsia"/>
          <w:b/>
          <w:sz w:val="24"/>
          <w:szCs w:val="24"/>
        </w:rPr>
      </w:pPr>
    </w:p>
    <w:p>
      <w:pPr>
        <w:jc w:val="center"/>
        <w:rPr>
          <w:rFonts w:hint="eastAsia"/>
          <w:b/>
          <w:bCs/>
          <w:sz w:val="44"/>
          <w:szCs w:val="44"/>
          <w:highlight w:val="green"/>
          <w:lang w:val="en-US" w:eastAsia="zh-CN"/>
        </w:rPr>
      </w:pPr>
      <w:r>
        <w:rPr>
          <w:rFonts w:hint="eastAsia"/>
          <w:b/>
          <w:bCs/>
          <w:sz w:val="44"/>
          <w:szCs w:val="44"/>
          <w:highlight w:val="green"/>
          <w:lang w:val="en-US" w:eastAsia="zh-CN"/>
        </w:rPr>
        <w:t>案例</w:t>
      </w:r>
    </w:p>
    <w:p>
      <w:pPr>
        <w:jc w:val="both"/>
      </w:pPr>
      <w:r>
        <w:drawing>
          <wp:inline distT="0" distB="0" distL="114300" distR="114300">
            <wp:extent cx="5271135" cy="4527550"/>
            <wp:effectExtent l="0" t="0" r="5715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1828800"/>
            <wp:effectExtent l="0" t="0" r="1016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70560"/>
            <wp:effectExtent l="0" t="0" r="317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39265"/>
            <wp:effectExtent l="0" t="0" r="7620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6940" cy="266700"/>
            <wp:effectExtent l="0" t="0" r="1016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27355"/>
            <wp:effectExtent l="0" t="0" r="6985" b="1079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4066540" cy="1438275"/>
            <wp:effectExtent l="0" t="0" r="10160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4324350"/>
            <wp:effectExtent l="0" t="0" r="762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161915" cy="3266440"/>
            <wp:effectExtent l="0" t="0" r="635" b="1016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2815" cy="2514600"/>
            <wp:effectExtent l="0" t="0" r="63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0915" cy="2685415"/>
            <wp:effectExtent l="0" t="0" r="635" b="6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92145"/>
            <wp:effectExtent l="0" t="0" r="8255" b="825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72995"/>
            <wp:effectExtent l="0" t="0" r="4445" b="825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3733165"/>
            <wp:effectExtent l="0" t="0" r="635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22320"/>
            <wp:effectExtent l="0" t="0" r="3810" b="1143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923790" cy="4152265"/>
            <wp:effectExtent l="0" t="0" r="10160" b="63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5615" cy="2771140"/>
            <wp:effectExtent l="0" t="0" r="635" b="1016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07820"/>
            <wp:effectExtent l="0" t="0" r="5080" b="1143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39515"/>
            <wp:effectExtent l="0" t="0" r="4445" b="1333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8965" cy="1371600"/>
            <wp:effectExtent l="0" t="0" r="63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2095500"/>
            <wp:effectExtent l="0" t="0" r="1016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7315" cy="285750"/>
            <wp:effectExtent l="0" t="0" r="635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447675"/>
            <wp:effectExtent l="0" t="0" r="635" b="952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0390" cy="2000250"/>
            <wp:effectExtent l="0" t="0" r="1016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36415"/>
            <wp:effectExtent l="0" t="0" r="7620" b="698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16965"/>
            <wp:effectExtent l="0" t="0" r="6350" b="6985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0565"/>
            <wp:effectExtent l="0" t="0" r="6985" b="63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0440" cy="1543050"/>
            <wp:effectExtent l="0" t="0" r="10160" b="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2075" cy="238125"/>
            <wp:effectExtent l="0" t="0" r="9525" b="9525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409575"/>
            <wp:effectExtent l="0" t="0" r="10160" b="9525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6400" cy="247650"/>
            <wp:effectExtent l="0" t="0" r="0" b="0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文泉驿微米黑">
    <w:altName w:val="黑体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ladea">
    <w:altName w:val="Cambria Math"/>
    <w:panose1 w:val="02040503050406030204"/>
    <w:charset w:val="00"/>
    <w:family w:val="auto"/>
    <w:pitch w:val="default"/>
    <w:sig w:usb0="00000000" w:usb1="00000000" w:usb2="00000000" w:usb3="00000000" w:csb0="20000093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FC6D0"/>
    <w:multiLevelType w:val="multilevel"/>
    <w:tmpl w:val="5A2FC6D0"/>
    <w:lvl w:ilvl="0" w:tentative="0">
      <w:start w:val="2"/>
      <w:numFmt w:val="decimal"/>
      <w:lvlText w:val="%1、"/>
      <w:lvlJc w:val="left"/>
      <w:pPr>
        <w:ind w:left="3840" w:hanging="720"/>
      </w:pPr>
    </w:lvl>
    <w:lvl w:ilvl="1" w:tentative="0">
      <w:start w:val="1"/>
      <w:numFmt w:val="lowerLetter"/>
      <w:lvlText w:val="%2)"/>
      <w:lvlJc w:val="left"/>
      <w:pPr>
        <w:ind w:left="3960" w:hanging="420"/>
      </w:pPr>
    </w:lvl>
    <w:lvl w:ilvl="2" w:tentative="0">
      <w:start w:val="1"/>
      <w:numFmt w:val="lowerRoman"/>
      <w:lvlText w:val="%3."/>
      <w:lvlJc w:val="right"/>
      <w:pPr>
        <w:ind w:left="4380" w:hanging="420"/>
      </w:pPr>
    </w:lvl>
    <w:lvl w:ilvl="3" w:tentative="0">
      <w:start w:val="1"/>
      <w:numFmt w:val="decimal"/>
      <w:lvlText w:val="%4."/>
      <w:lvlJc w:val="left"/>
      <w:pPr>
        <w:ind w:left="4800" w:hanging="420"/>
      </w:pPr>
    </w:lvl>
    <w:lvl w:ilvl="4" w:tentative="0">
      <w:start w:val="1"/>
      <w:numFmt w:val="lowerLetter"/>
      <w:lvlText w:val="%5)"/>
      <w:lvlJc w:val="left"/>
      <w:pPr>
        <w:ind w:left="5220" w:hanging="420"/>
      </w:pPr>
    </w:lvl>
    <w:lvl w:ilvl="5" w:tentative="0">
      <w:start w:val="1"/>
      <w:numFmt w:val="lowerRoman"/>
      <w:lvlText w:val="%6."/>
      <w:lvlJc w:val="right"/>
      <w:pPr>
        <w:ind w:left="5640" w:hanging="420"/>
      </w:pPr>
    </w:lvl>
    <w:lvl w:ilvl="6" w:tentative="0">
      <w:start w:val="1"/>
      <w:numFmt w:val="decimal"/>
      <w:lvlText w:val="%7."/>
      <w:lvlJc w:val="left"/>
      <w:pPr>
        <w:ind w:left="6060" w:hanging="420"/>
      </w:pPr>
    </w:lvl>
    <w:lvl w:ilvl="7" w:tentative="0">
      <w:start w:val="1"/>
      <w:numFmt w:val="lowerLetter"/>
      <w:lvlText w:val="%8)"/>
      <w:lvlJc w:val="left"/>
      <w:pPr>
        <w:ind w:left="6480" w:hanging="420"/>
      </w:pPr>
    </w:lvl>
    <w:lvl w:ilvl="8" w:tentative="0">
      <w:start w:val="1"/>
      <w:numFmt w:val="lowerRoman"/>
      <w:lvlText w:val="%9."/>
      <w:lvlJc w:val="right"/>
      <w:pPr>
        <w:ind w:left="6900" w:hanging="420"/>
      </w:pPr>
    </w:lvl>
  </w:abstractNum>
  <w:abstractNum w:abstractNumId="1">
    <w:nsid w:val="5A2FCC4A"/>
    <w:multiLevelType w:val="singleLevel"/>
    <w:tmpl w:val="5A2FCC4A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5A2FCC80"/>
    <w:multiLevelType w:val="singleLevel"/>
    <w:tmpl w:val="5A2FCC8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1FB456"/>
    <w:rsid w:val="0D076C8D"/>
    <w:rsid w:val="1B8D5117"/>
    <w:rsid w:val="21FE1FA1"/>
    <w:rsid w:val="27F30F4E"/>
    <w:rsid w:val="2FDF79BA"/>
    <w:rsid w:val="49D71866"/>
    <w:rsid w:val="4F76648E"/>
    <w:rsid w:val="57FFF7F3"/>
    <w:rsid w:val="631FB456"/>
    <w:rsid w:val="6FFF964B"/>
    <w:rsid w:val="73FF99AE"/>
    <w:rsid w:val="7EFE464C"/>
    <w:rsid w:val="7FFEF0C4"/>
    <w:rsid w:val="ED67641E"/>
    <w:rsid w:val="FBEB5549"/>
    <w:rsid w:val="FC7B93E9"/>
    <w:rsid w:val="FEB7B5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2017-12-12T20:08:00Z</dcterms:created>
  <dc:creator>root</dc:creator>
  <cp:lastModifiedBy>Administrator</cp:lastModifiedBy>
  <dcterms:modified xsi:type="dcterms:W3CDTF">2017-12-12T13:37:47Z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