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r>
        <w:rPr>
          <w:b/>
          <w:bCs/>
        </w:rPr>
        <w:t>计算机网络：物理层解析和交换机命令行</w:t>
      </w:r>
    </w:p>
    <w:p>
      <w:pPr>
        <w:jc w:val="both"/>
        <w:rPr>
          <w:b w:val="0"/>
          <w:bCs w:val="0"/>
        </w:rPr>
      </w:pPr>
      <w:r>
        <w:rPr>
          <w:b/>
          <w:bCs/>
          <w:color w:val="FF0000"/>
        </w:rPr>
        <w:t>物理层</w:t>
      </w:r>
      <w:r>
        <w:rPr>
          <w:b w:val="0"/>
          <w:bCs w:val="0"/>
        </w:rPr>
        <w:t>为数据传输提供可靠环境，就像公路为汽车通行提供基础</w:t>
      </w:r>
    </w:p>
    <w:p>
      <w:pPr>
        <w:jc w:val="both"/>
        <w:rPr>
          <w:b w:val="0"/>
          <w:bCs w:val="0"/>
        </w:rPr>
      </w:pPr>
      <w:r>
        <w:rPr>
          <w:b/>
          <w:bCs/>
          <w:color w:val="FF0000"/>
        </w:rPr>
        <w:t>物理层的功能：</w:t>
      </w:r>
      <w:r>
        <w:rPr>
          <w:b w:val="0"/>
          <w:bCs w:val="0"/>
        </w:rPr>
        <w:t>为数据端设备提供传送数据的通路；传输数据</w:t>
      </w:r>
    </w:p>
    <w:p>
      <w:pPr>
        <w:jc w:val="both"/>
      </w:pPr>
      <w:r>
        <w:drawing>
          <wp:inline distT="0" distB="0" distL="114300" distR="114300">
            <wp:extent cx="3723640" cy="21717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263" b="2564"/>
                    <a:stretch>
                      <a:fillRect/>
                    </a:stretch>
                  </pic:blipFill>
                  <pic:spPr>
                    <a:xfrm>
                      <a:off x="0" y="0"/>
                      <a:ext cx="3723640" cy="2171700"/>
                    </a:xfrm>
                    <a:prstGeom prst="rect">
                      <a:avLst/>
                    </a:prstGeom>
                    <a:noFill/>
                    <a:ln w="9525">
                      <a:noFill/>
                      <a:miter/>
                    </a:ln>
                  </pic:spPr>
                </pic:pic>
              </a:graphicData>
            </a:graphic>
          </wp:inline>
        </w:drawing>
      </w:r>
    </w:p>
    <w:p>
      <w:pPr>
        <w:jc w:val="both"/>
      </w:pPr>
      <w:r>
        <w:t>物理层关心的是接口、传输介质和信号。通过接口将网络设备连接，通过传输介质传送信号</w:t>
      </w:r>
    </w:p>
    <w:p>
      <w:pPr>
        <w:jc w:val="both"/>
        <w:rPr>
          <w:b/>
          <w:bCs/>
          <w:color w:val="FF0000"/>
        </w:rPr>
      </w:pPr>
      <w:r>
        <w:rPr>
          <w:b/>
          <w:bCs/>
          <w:color w:val="FF0000"/>
        </w:rPr>
        <w:t>信号的分类及各自特点</w:t>
      </w:r>
    </w:p>
    <w:p>
      <w:pPr>
        <w:jc w:val="both"/>
      </w:pPr>
      <w:r>
        <w:t>信号分为模拟信号和数字信号</w:t>
      </w:r>
    </w:p>
    <w:p>
      <w:pPr>
        <w:jc w:val="both"/>
      </w:pPr>
      <w:r>
        <w:t>模拟信号是信号参数（幅度、频率等）的大小连续变化的电磁波，可以按不同的频率在媒体上传输；数字信号是不连续的物理量，信号参数也不连续变化</w:t>
      </w:r>
    </w:p>
    <w:p>
      <w:pPr>
        <w:jc w:val="both"/>
      </w:pPr>
      <w:r>
        <w:drawing>
          <wp:inline distT="0" distB="0" distL="114300" distR="114300">
            <wp:extent cx="5269230" cy="1337945"/>
            <wp:effectExtent l="0" t="0" r="762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9230" cy="1337945"/>
                    </a:xfrm>
                    <a:prstGeom prst="rect">
                      <a:avLst/>
                    </a:prstGeom>
                    <a:noFill/>
                    <a:ln w="9525">
                      <a:noFill/>
                      <a:miter/>
                    </a:ln>
                  </pic:spPr>
                </pic:pic>
              </a:graphicData>
            </a:graphic>
          </wp:inline>
        </w:drawing>
      </w:r>
    </w:p>
    <w:p>
      <w:pPr>
        <w:jc w:val="both"/>
      </w:pPr>
      <w:r>
        <w:t>在信号传输过程中会产生失真，也就是噪声和衰减。模拟信号在传输过程中易受干扰，经过中继器后，噪声也会被放大；数字信号抗干扰能力强，远距离传输仍能保证质量。</w:t>
      </w:r>
    </w:p>
    <w:p>
      <w:pPr>
        <w:jc w:val="both"/>
      </w:pPr>
      <w:r>
        <w:drawing>
          <wp:inline distT="0" distB="0" distL="114300" distR="114300">
            <wp:extent cx="5272405" cy="1387475"/>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1387475"/>
                    </a:xfrm>
                    <a:prstGeom prst="rect">
                      <a:avLst/>
                    </a:prstGeom>
                    <a:noFill/>
                    <a:ln w="9525">
                      <a:noFill/>
                      <a:miter/>
                    </a:ln>
                  </pic:spPr>
                </pic:pic>
              </a:graphicData>
            </a:graphic>
          </wp:inline>
        </w:drawing>
      </w:r>
    </w:p>
    <w:p>
      <w:pPr>
        <w:jc w:val="both"/>
      </w:pPr>
      <w:r>
        <w:rPr>
          <w:b/>
          <w:bCs/>
          <w:color w:val="FF0000"/>
        </w:rPr>
        <w:t>以太网接口：</w:t>
      </w:r>
      <w:r>
        <w:t>RJ是描述公用电信网络的接口（RJ-11、RJ-45）；光纤接口用以稳定的但并不是永久的连接两根或多根光线的无源组件。</w:t>
      </w:r>
    </w:p>
    <w:p>
      <w:pPr>
        <w:jc w:val="both"/>
      </w:pPr>
      <w:r>
        <w:rPr>
          <w:b/>
          <w:bCs/>
          <w:color w:val="FF0000"/>
        </w:rPr>
        <w:t>传输介质：</w:t>
      </w:r>
      <w:r>
        <w:t>有线介质（双绞线、光纤），无线介质（无线电、微波、激光、红外线）</w:t>
      </w:r>
    </w:p>
    <w:p>
      <w:pPr>
        <w:jc w:val="both"/>
      </w:pPr>
      <w:r>
        <w:rPr>
          <w:color w:val="FF0000"/>
        </w:rPr>
        <w:t>双绞线</w:t>
      </w:r>
      <w:r>
        <w:t>：由两根绝缘铜导线相互缠绕组成，以减少对邻近线对的电器干扰，分为非屏蔽双绞线（UTP）和屏蔽双绞线（STP）。</w:t>
      </w:r>
    </w:p>
    <w:p>
      <w:pPr>
        <w:jc w:val="both"/>
      </w:pPr>
      <w:r>
        <w:rPr>
          <w:color w:val="FF0000"/>
        </w:rPr>
        <w:t>双绞线标准</w:t>
      </w:r>
      <w:r>
        <w:t>：cat4(100Mbps)、cat5e(100Mbps)、cat6(1000Mbps或1Gbps)、cat7(10000Mbps或10Gbps)</w:t>
      </w:r>
    </w:p>
    <w:p>
      <w:pPr>
        <w:jc w:val="both"/>
      </w:pPr>
      <w:r>
        <w:t>双绞线的连接：</w:t>
      </w:r>
    </w:p>
    <w:p>
      <w:pPr>
        <w:jc w:val="both"/>
      </w:pPr>
      <w:r>
        <w:t>T568A：白绿、绿、白橙、蓝、白蓝、橙、白棕、棕</w:t>
      </w:r>
    </w:p>
    <w:p>
      <w:pPr>
        <w:jc w:val="both"/>
      </w:pPr>
      <w:r>
        <w:t>T568B：白橙、橙、白绿、蓝、白蓝、绿、白棕、棕</w:t>
      </w:r>
    </w:p>
    <w:p>
      <w:pPr>
        <w:jc w:val="both"/>
      </w:pPr>
      <w:r>
        <w:drawing>
          <wp:inline distT="0" distB="0" distL="114300" distR="114300">
            <wp:extent cx="4133215" cy="40379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2032"/>
                    <a:stretch>
                      <a:fillRect/>
                    </a:stretch>
                  </pic:blipFill>
                  <pic:spPr>
                    <a:xfrm>
                      <a:off x="0" y="0"/>
                      <a:ext cx="4133215" cy="4037965"/>
                    </a:xfrm>
                    <a:prstGeom prst="rect">
                      <a:avLst/>
                    </a:prstGeom>
                    <a:noFill/>
                    <a:ln w="9525">
                      <a:noFill/>
                      <a:miter/>
                    </a:ln>
                  </pic:spPr>
                </pic:pic>
              </a:graphicData>
            </a:graphic>
          </wp:inline>
        </w:drawing>
      </w:r>
      <w:r>
        <w:drawing>
          <wp:inline distT="0" distB="0" distL="114300" distR="114300">
            <wp:extent cx="3418840" cy="316166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418840" cy="3161665"/>
                    </a:xfrm>
                    <a:prstGeom prst="rect">
                      <a:avLst/>
                    </a:prstGeom>
                    <a:noFill/>
                    <a:ln w="9525">
                      <a:noFill/>
                      <a:miter/>
                    </a:ln>
                  </pic:spPr>
                </pic:pic>
              </a:graphicData>
            </a:graphic>
          </wp:inline>
        </w:drawing>
      </w:r>
    </w:p>
    <w:p>
      <w:pPr>
        <w:jc w:val="both"/>
      </w:pPr>
      <w:r>
        <w:t>线缆分为标准网线、交叉网线和全反线（控制线）</w:t>
      </w:r>
    </w:p>
    <w:p>
      <w:pPr>
        <w:jc w:val="both"/>
      </w:pPr>
      <w:r>
        <w:t>线缆的连接：只要和交换机连接，就选直通。</w:t>
      </w:r>
    </w:p>
    <w:p>
      <w:pPr>
        <w:jc w:val="both"/>
      </w:pPr>
      <w:r>
        <w:drawing>
          <wp:inline distT="0" distB="0" distL="114300" distR="114300">
            <wp:extent cx="3552190" cy="220980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552190" cy="2209800"/>
                    </a:xfrm>
                    <a:prstGeom prst="rect">
                      <a:avLst/>
                    </a:prstGeom>
                    <a:noFill/>
                    <a:ln w="9525">
                      <a:noFill/>
                      <a:miter/>
                    </a:ln>
                  </pic:spPr>
                </pic:pic>
              </a:graphicData>
            </a:graphic>
          </wp:inline>
        </w:drawing>
      </w:r>
    </w:p>
    <w:p>
      <w:pPr>
        <w:jc w:val="both"/>
      </w:pPr>
      <w:r>
        <w:rPr>
          <w:b/>
          <w:bCs/>
          <w:color w:val="FF0000"/>
        </w:rPr>
        <w:t>物理层的设备：</w:t>
      </w:r>
      <w:r>
        <w:t>网卡（网络接口卡）、中继器、集线器</w:t>
      </w:r>
    </w:p>
    <w:p>
      <w:pPr>
        <w:jc w:val="both"/>
        <w:rPr>
          <w:b/>
          <w:bCs/>
          <w:color w:val="FF0000"/>
        </w:rPr>
      </w:pPr>
      <w:r>
        <w:rPr>
          <w:b/>
          <w:bCs/>
          <w:color w:val="FF0000"/>
        </w:rPr>
        <w:t>交换机的命令行模式：</w:t>
      </w:r>
    </w:p>
    <w:p>
      <w:pPr>
        <w:jc w:val="both"/>
        <w:rPr>
          <w:b/>
          <w:bCs/>
          <w:color w:val="auto"/>
        </w:rPr>
      </w:pPr>
      <w:r>
        <w:rPr>
          <w:b/>
          <w:bCs/>
          <w:color w:val="auto"/>
        </w:rPr>
        <w:t>配置前的连接</w:t>
      </w:r>
    </w:p>
    <w:p>
      <w:pPr>
        <w:jc w:val="both"/>
        <w:rPr>
          <w:b/>
          <w:bCs/>
          <w:color w:val="auto"/>
        </w:rPr>
      </w:pPr>
      <w:r>
        <w:rPr>
          <w:b/>
          <w:bCs/>
          <w:color w:val="auto"/>
        </w:rPr>
        <w:t>物理连接：计算机的COM口或者带转接线的USB口，交换机/路由器Console口</w:t>
      </w:r>
    </w:p>
    <w:p>
      <w:pPr>
        <w:jc w:val="both"/>
        <w:rPr>
          <w:b/>
          <w:bCs/>
          <w:color w:val="auto"/>
        </w:rPr>
      </w:pPr>
      <w:r>
        <w:rPr>
          <w:b/>
          <w:bCs/>
          <w:color w:val="auto"/>
        </w:rPr>
        <w:t>软件连接：超级终端和其他软件</w:t>
      </w:r>
    </w:p>
    <w:p>
      <w:pPr>
        <w:jc w:val="both"/>
      </w:pPr>
      <w:r>
        <w:drawing>
          <wp:inline distT="0" distB="0" distL="114300" distR="114300">
            <wp:extent cx="5271135" cy="1651635"/>
            <wp:effectExtent l="0" t="0" r="571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135" cy="1651635"/>
                    </a:xfrm>
                    <a:prstGeom prst="rect">
                      <a:avLst/>
                    </a:prstGeom>
                    <a:noFill/>
                    <a:ln w="9525">
                      <a:noFill/>
                      <a:miter/>
                    </a:ln>
                  </pic:spPr>
                </pic:pic>
              </a:graphicData>
            </a:graphic>
          </wp:inline>
        </w:drawing>
      </w:r>
    </w:p>
    <w:p>
      <w:pPr>
        <w:jc w:val="center"/>
        <w:rPr>
          <w:b/>
          <w:bCs/>
          <w:color w:val="FF0000"/>
          <w:sz w:val="36"/>
          <w:szCs w:val="44"/>
          <w:highlight w:val="yellow"/>
        </w:rPr>
      </w:pPr>
      <w:r>
        <w:rPr>
          <w:b/>
          <w:bCs/>
          <w:color w:val="FF0000"/>
          <w:sz w:val="36"/>
          <w:szCs w:val="44"/>
          <w:highlight w:val="yellow"/>
        </w:rPr>
        <w:t>命令</w:t>
      </w:r>
    </w:p>
    <w:p>
      <w:pPr>
        <w:jc w:val="both"/>
      </w:pPr>
      <w:r>
        <w:drawing>
          <wp:inline distT="0" distB="0" distL="114300" distR="114300">
            <wp:extent cx="3475990" cy="249555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475990" cy="2495550"/>
                    </a:xfrm>
                    <a:prstGeom prst="rect">
                      <a:avLst/>
                    </a:prstGeom>
                    <a:noFill/>
                    <a:ln w="9525">
                      <a:noFill/>
                      <a:miter/>
                    </a:ln>
                  </pic:spPr>
                </pic:pic>
              </a:graphicData>
            </a:graphic>
          </wp:inline>
        </w:drawing>
      </w:r>
    </w:p>
    <w:p>
      <w:pPr>
        <w:jc w:val="both"/>
      </w:pPr>
      <w:r>
        <w:drawing>
          <wp:inline distT="0" distB="0" distL="114300" distR="114300">
            <wp:extent cx="3571240" cy="1552575"/>
            <wp:effectExtent l="0" t="0" r="1016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571240" cy="1552575"/>
                    </a:xfrm>
                    <a:prstGeom prst="rect">
                      <a:avLst/>
                    </a:prstGeom>
                    <a:noFill/>
                    <a:ln w="9525">
                      <a:noFill/>
                      <a:miter/>
                    </a:ln>
                  </pic:spPr>
                </pic:pic>
              </a:graphicData>
            </a:graphic>
          </wp:inline>
        </w:drawing>
      </w:r>
    </w:p>
    <w:p>
      <w:pPr>
        <w:jc w:val="both"/>
      </w:pPr>
      <w:r>
        <w:drawing>
          <wp:inline distT="0" distB="0" distL="114300" distR="114300">
            <wp:extent cx="4904740" cy="284734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904740" cy="2847340"/>
                    </a:xfrm>
                    <a:prstGeom prst="rect">
                      <a:avLst/>
                    </a:prstGeom>
                    <a:noFill/>
                    <a:ln w="9525">
                      <a:noFill/>
                      <a:miter/>
                    </a:ln>
                  </pic:spPr>
                </pic:pic>
              </a:graphicData>
            </a:graphic>
          </wp:inline>
        </w:drawing>
      </w:r>
      <w:r>
        <w:drawing>
          <wp:inline distT="0" distB="0" distL="114300" distR="114300">
            <wp:extent cx="3104515" cy="27044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104515" cy="2704465"/>
                    </a:xfrm>
                    <a:prstGeom prst="rect">
                      <a:avLst/>
                    </a:prstGeom>
                    <a:noFill/>
                    <a:ln w="9525">
                      <a:noFill/>
                      <a:miter/>
                    </a:ln>
                  </pic:spPr>
                </pic:pic>
              </a:graphicData>
            </a:graphic>
          </wp:inline>
        </w:drawing>
      </w:r>
    </w:p>
    <w:p>
      <w:pPr>
        <w:jc w:val="both"/>
      </w:pPr>
      <w:r>
        <w:drawing>
          <wp:inline distT="0" distB="0" distL="114300" distR="114300">
            <wp:extent cx="3704590" cy="1543050"/>
            <wp:effectExtent l="0" t="0" r="1016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704590" cy="1543050"/>
                    </a:xfrm>
                    <a:prstGeom prst="rect">
                      <a:avLst/>
                    </a:prstGeom>
                    <a:noFill/>
                    <a:ln w="9525">
                      <a:noFill/>
                      <a:miter/>
                    </a:ln>
                  </pic:spPr>
                </pic:pic>
              </a:graphicData>
            </a:graphic>
          </wp:inline>
        </w:drawing>
      </w:r>
    </w:p>
    <w:p>
      <w:pPr>
        <w:jc w:val="both"/>
      </w:pPr>
      <w:r>
        <w:drawing>
          <wp:inline distT="0" distB="0" distL="114300" distR="114300">
            <wp:extent cx="3590290" cy="2675890"/>
            <wp:effectExtent l="0" t="0" r="1016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590290" cy="2675890"/>
                    </a:xfrm>
                    <a:prstGeom prst="rect">
                      <a:avLst/>
                    </a:prstGeom>
                    <a:noFill/>
                    <a:ln w="9525">
                      <a:noFill/>
                      <a:miter/>
                    </a:ln>
                  </pic:spPr>
                </pic:pic>
              </a:graphicData>
            </a:graphic>
          </wp:inline>
        </w:drawing>
      </w:r>
    </w:p>
    <w:p>
      <w:pPr>
        <w:jc w:val="both"/>
      </w:pPr>
      <w:r>
        <w:drawing>
          <wp:inline distT="0" distB="0" distL="114300" distR="114300">
            <wp:extent cx="4523740" cy="2647315"/>
            <wp:effectExtent l="0" t="0" r="1016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523740" cy="2647315"/>
                    </a:xfrm>
                    <a:prstGeom prst="rect">
                      <a:avLst/>
                    </a:prstGeom>
                    <a:noFill/>
                    <a:ln w="9525">
                      <a:noFill/>
                      <a:miter/>
                    </a:ln>
                  </pic:spPr>
                </pic:pic>
              </a:graphicData>
            </a:graphic>
          </wp:inline>
        </w:drawing>
      </w:r>
    </w:p>
    <w:p>
      <w:pPr>
        <w:jc w:val="both"/>
      </w:pPr>
      <w:r>
        <w:drawing>
          <wp:inline distT="0" distB="0" distL="114300" distR="114300">
            <wp:extent cx="4171315" cy="3037840"/>
            <wp:effectExtent l="0" t="0" r="63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171315" cy="3037840"/>
                    </a:xfrm>
                    <a:prstGeom prst="rect">
                      <a:avLst/>
                    </a:prstGeom>
                    <a:noFill/>
                    <a:ln w="9525">
                      <a:noFill/>
                      <a:miter/>
                    </a:ln>
                  </pic:spPr>
                </pic:pic>
              </a:graphicData>
            </a:graphic>
          </wp:inline>
        </w:drawing>
      </w:r>
      <w:r>
        <w:drawing>
          <wp:inline distT="0" distB="0" distL="114300" distR="114300">
            <wp:extent cx="4523740" cy="2866390"/>
            <wp:effectExtent l="0" t="0" r="1016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523740" cy="2866390"/>
                    </a:xfrm>
                    <a:prstGeom prst="rect">
                      <a:avLst/>
                    </a:prstGeom>
                    <a:noFill/>
                    <a:ln w="9525">
                      <a:noFill/>
                      <a:miter/>
                    </a:ln>
                  </pic:spPr>
                </pic:pic>
              </a:graphicData>
            </a:graphic>
          </wp:inline>
        </w:drawing>
      </w:r>
    </w:p>
    <w:p>
      <w:pPr>
        <w:jc w:val="both"/>
      </w:pPr>
      <w:r>
        <w:drawing>
          <wp:inline distT="0" distB="0" distL="114300" distR="114300">
            <wp:extent cx="3799840" cy="952500"/>
            <wp:effectExtent l="0" t="0" r="1016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799840" cy="952500"/>
                    </a:xfrm>
                    <a:prstGeom prst="rect">
                      <a:avLst/>
                    </a:prstGeom>
                    <a:noFill/>
                    <a:ln w="9525">
                      <a:noFill/>
                      <a:miter/>
                    </a:ln>
                  </pic:spPr>
                </pic:pic>
              </a:graphicData>
            </a:graphic>
          </wp:inline>
        </w:drawing>
      </w:r>
    </w:p>
    <w:p>
      <w:pPr>
        <w:jc w:val="both"/>
        <w:rPr>
          <w:b/>
          <w:bCs/>
          <w:color w:val="FF0000"/>
          <w:sz w:val="24"/>
          <w:szCs w:val="32"/>
        </w:rPr>
      </w:pPr>
      <w:r>
        <w:rPr>
          <w:b/>
          <w:bCs/>
          <w:color w:val="FF0000"/>
          <w:sz w:val="24"/>
          <w:szCs w:val="32"/>
        </w:rPr>
        <w:t>取消设置的密码口令</w:t>
      </w:r>
    </w:p>
    <w:p>
      <w:pPr>
        <w:jc w:val="both"/>
      </w:pPr>
      <w:r>
        <w:t>在</w:t>
      </w:r>
      <w:r>
        <w:rPr>
          <w:rFonts w:hint="eastAsia"/>
          <w:lang w:val="en-US" w:eastAsia="zh-CN"/>
        </w:rPr>
        <w:t>配置</w:t>
      </w:r>
      <w:bookmarkStart w:id="0" w:name="_GoBack"/>
      <w:bookmarkEnd w:id="0"/>
      <w:r>
        <w:t>口令的命令行前加一个no</w:t>
      </w:r>
    </w:p>
    <w:p>
      <w:pPr>
        <w:jc w:val="both"/>
      </w:pPr>
      <w:r>
        <w:drawing>
          <wp:inline distT="0" distB="0" distL="114300" distR="114300">
            <wp:extent cx="2343150" cy="5619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2343150" cy="561975"/>
                    </a:xfrm>
                    <a:prstGeom prst="rect">
                      <a:avLst/>
                    </a:prstGeom>
                    <a:noFill/>
                    <a:ln w="9525">
                      <a:noFill/>
                      <a:miter/>
                    </a:ln>
                  </pic:spPr>
                </pic:pic>
              </a:graphicData>
            </a:graphic>
          </wp:inline>
        </w:drawing>
      </w:r>
      <w:r>
        <w:drawing>
          <wp:inline distT="0" distB="0" distL="114300" distR="114300">
            <wp:extent cx="2656840" cy="504825"/>
            <wp:effectExtent l="0" t="0" r="1016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2656840" cy="504825"/>
                    </a:xfrm>
                    <a:prstGeom prst="rect">
                      <a:avLst/>
                    </a:prstGeom>
                    <a:noFill/>
                    <a:ln w="9525">
                      <a:noFill/>
                      <a:miter/>
                    </a:ln>
                  </pic:spPr>
                </pic:pic>
              </a:graphicData>
            </a:graphic>
          </wp:inline>
        </w:drawing>
      </w:r>
    </w:p>
    <w:p>
      <w:pPr>
        <w:jc w:val="both"/>
      </w:pPr>
      <w:r>
        <w:drawing>
          <wp:inline distT="0" distB="0" distL="114300" distR="114300">
            <wp:extent cx="2133600" cy="6000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2133600" cy="600075"/>
                    </a:xfrm>
                    <a:prstGeom prst="rect">
                      <a:avLst/>
                    </a:prstGeom>
                    <a:noFill/>
                    <a:ln w="9525">
                      <a:noFill/>
                      <a:miter/>
                    </a:ln>
                  </pic:spPr>
                </pic:pic>
              </a:graphicData>
            </a:graphic>
          </wp:inline>
        </w:drawing>
      </w:r>
    </w:p>
    <w:p>
      <w:pPr>
        <w:jc w:val="both"/>
      </w:pPr>
      <w:r>
        <w:drawing>
          <wp:inline distT="0" distB="0" distL="114300" distR="114300">
            <wp:extent cx="5269865" cy="2887980"/>
            <wp:effectExtent l="0" t="0" r="698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69865" cy="2887980"/>
                    </a:xfrm>
                    <a:prstGeom prst="rect">
                      <a:avLst/>
                    </a:prstGeom>
                    <a:noFill/>
                    <a:ln w="9525">
                      <a:noFill/>
                      <a:miter/>
                    </a:ln>
                  </pic:spPr>
                </pic:pic>
              </a:graphicData>
            </a:graphic>
          </wp:inline>
        </w:drawing>
      </w:r>
    </w:p>
    <w:p>
      <w:pPr>
        <w:jc w:val="both"/>
      </w:pPr>
      <w:r>
        <w:drawing>
          <wp:inline distT="0" distB="0" distL="114300" distR="114300">
            <wp:extent cx="4333240" cy="3247390"/>
            <wp:effectExtent l="0" t="0" r="1016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4333240" cy="3247390"/>
                    </a:xfrm>
                    <a:prstGeom prst="rect">
                      <a:avLst/>
                    </a:prstGeom>
                    <a:noFill/>
                    <a:ln w="9525">
                      <a:noFill/>
                      <a:miter/>
                    </a:ln>
                  </pic:spPr>
                </pic:pic>
              </a:graphicData>
            </a:graphic>
          </wp:inline>
        </w:drawing>
      </w:r>
    </w:p>
    <w:p>
      <w:pPr>
        <w:jc w:val="center"/>
        <w:rPr>
          <w:b/>
          <w:bCs/>
          <w:color w:val="FF0000"/>
        </w:rPr>
      </w:pPr>
      <w:r>
        <w:rPr>
          <w:b/>
          <w:bCs/>
          <w:color w:val="FF0000"/>
        </w:rPr>
        <w:t>问题及解决办法</w:t>
      </w:r>
    </w:p>
    <w:p>
      <w:pPr>
        <w:numPr>
          <w:ilvl w:val="0"/>
          <w:numId w:val="1"/>
        </w:numPr>
        <w:jc w:val="both"/>
      </w:pPr>
      <w:r>
        <w:t>自动退出配置界面，空闲一段时间后，重回初始界面的问题</w:t>
      </w:r>
    </w:p>
    <w:p>
      <w:pPr>
        <w:numPr>
          <w:ilvl w:val="0"/>
          <w:numId w:val="0"/>
        </w:numPr>
        <w:jc w:val="both"/>
      </w:pPr>
      <w:r>
        <w:drawing>
          <wp:inline distT="0" distB="0" distL="114300" distR="114300">
            <wp:extent cx="5257165" cy="11239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57165" cy="1123950"/>
                    </a:xfrm>
                    <a:prstGeom prst="rect">
                      <a:avLst/>
                    </a:prstGeom>
                    <a:noFill/>
                    <a:ln w="9525">
                      <a:noFill/>
                      <a:miter/>
                    </a:ln>
                  </pic:spPr>
                </pic:pic>
              </a:graphicData>
            </a:graphic>
          </wp:inline>
        </w:drawing>
      </w:r>
    </w:p>
    <w:p>
      <w:pPr>
        <w:numPr>
          <w:ilvl w:val="0"/>
          <w:numId w:val="0"/>
        </w:numPr>
        <w:jc w:val="both"/>
      </w:pPr>
      <w:r>
        <w:drawing>
          <wp:inline distT="0" distB="0" distL="114300" distR="114300">
            <wp:extent cx="3342640" cy="213360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342640" cy="2133600"/>
                    </a:xfrm>
                    <a:prstGeom prst="rect">
                      <a:avLst/>
                    </a:prstGeom>
                    <a:noFill/>
                    <a:ln w="9525">
                      <a:noFill/>
                      <a:miter/>
                    </a:ln>
                  </pic:spPr>
                </pic:pic>
              </a:graphicData>
            </a:graphic>
          </wp:inline>
        </w:drawing>
      </w:r>
    </w:p>
    <w:p>
      <w:pPr>
        <w:numPr>
          <w:ilvl w:val="0"/>
          <w:numId w:val="1"/>
        </w:numPr>
        <w:jc w:val="both"/>
      </w:pPr>
      <w:r>
        <w:t>打断命令输入，控制台消息打断输入的命令</w:t>
      </w:r>
    </w:p>
    <w:p>
      <w:pPr>
        <w:numPr>
          <w:ilvl w:val="0"/>
          <w:numId w:val="0"/>
        </w:numPr>
        <w:jc w:val="both"/>
      </w:pPr>
      <w:r>
        <w:drawing>
          <wp:inline distT="0" distB="0" distL="114300" distR="114300">
            <wp:extent cx="5269230" cy="1155700"/>
            <wp:effectExtent l="0" t="0" r="762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69230" cy="1155700"/>
                    </a:xfrm>
                    <a:prstGeom prst="rect">
                      <a:avLst/>
                    </a:prstGeom>
                    <a:noFill/>
                    <a:ln w="9525">
                      <a:noFill/>
                      <a:miter/>
                    </a:ln>
                  </pic:spPr>
                </pic:pic>
              </a:graphicData>
            </a:graphic>
          </wp:inline>
        </w:drawing>
      </w:r>
    </w:p>
    <w:p>
      <w:pPr>
        <w:jc w:val="left"/>
      </w:pPr>
      <w:r>
        <w:drawing>
          <wp:inline distT="0" distB="0" distL="114300" distR="114300">
            <wp:extent cx="3752215" cy="1876425"/>
            <wp:effectExtent l="0" t="0" r="63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752215" cy="1876425"/>
                    </a:xfrm>
                    <a:prstGeom prst="rect">
                      <a:avLst/>
                    </a:prstGeom>
                    <a:noFill/>
                    <a:ln w="9525">
                      <a:noFill/>
                      <a:miter/>
                    </a:ln>
                  </pic:spPr>
                </pic:pic>
              </a:graphicData>
            </a:graphic>
          </wp:inline>
        </w:drawing>
      </w:r>
    </w:p>
    <w:p>
      <w:pPr>
        <w:numPr>
          <w:ilvl w:val="0"/>
          <w:numId w:val="1"/>
        </w:numPr>
        <w:jc w:val="left"/>
      </w:pPr>
      <w:r>
        <w:t>禁用DNS查询，故障错误信息</w:t>
      </w:r>
    </w:p>
    <w:p>
      <w:pPr>
        <w:numPr>
          <w:ilvl w:val="0"/>
          <w:numId w:val="0"/>
        </w:numPr>
        <w:jc w:val="left"/>
        <w:rPr>
          <w:rFonts w:asciiTheme="minorHAnsi" w:hAnsiTheme="minorHAnsi" w:eastAsiaTheme="minorEastAsia" w:cstheme="minorBidi"/>
          <w:kern w:val="2"/>
          <w:sz w:val="21"/>
          <w:szCs w:val="24"/>
          <w:lang w:eastAsia="zh-CN" w:bidi="ar-SA"/>
        </w:rPr>
      </w:pPr>
      <w:r>
        <w:drawing>
          <wp:inline distT="0" distB="0" distL="114300" distR="114300">
            <wp:extent cx="4647565" cy="89535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4647565" cy="895350"/>
                    </a:xfrm>
                    <a:prstGeom prst="rect">
                      <a:avLst/>
                    </a:prstGeom>
                    <a:noFill/>
                    <a:ln w="9525">
                      <a:noFill/>
                      <a:miter/>
                    </a:ln>
                  </pic:spPr>
                </pic:pic>
              </a:graphicData>
            </a:graphic>
          </wp:inline>
        </w:drawing>
      </w:r>
    </w:p>
    <w:p>
      <w:pPr>
        <w:jc w:val="left"/>
        <w:rPr>
          <w:lang w:eastAsia="zh-CN"/>
        </w:rPr>
      </w:pPr>
      <w:r>
        <w:drawing>
          <wp:inline distT="0" distB="0" distL="114300" distR="114300">
            <wp:extent cx="3418840" cy="1838325"/>
            <wp:effectExtent l="0" t="0" r="1016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3418840" cy="1838325"/>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文泉驿微米黑">
    <w:altName w:val="黑体"/>
    <w:panose1 w:val="020B0606030804020204"/>
    <w:charset w:val="86"/>
    <w:family w:val="auto"/>
    <w:pitch w:val="default"/>
    <w:sig w:usb0="00000000" w:usb1="00000000" w:usb2="00800036" w:usb3="00000000" w:csb0="603E019F" w:csb1="DFD70000"/>
  </w:font>
  <w:font w:name="微软雅黑">
    <w:panose1 w:val="020B0503020204020204"/>
    <w:charset w:val="86"/>
    <w:family w:val="auto"/>
    <w:pitch w:val="default"/>
    <w:sig w:usb0="80000287" w:usb1="28CF3C52" w:usb2="00000016" w:usb3="00000000" w:csb0="0004001F" w:csb1="00000000"/>
  </w:font>
  <w:font w:name="Caladea">
    <w:altName w:val="Cambria Math"/>
    <w:panose1 w:val="02040503050406030204"/>
    <w:charset w:val="00"/>
    <w:family w:val="auto"/>
    <w:pitch w:val="default"/>
    <w:sig w:usb0="00000000" w:usb1="00000000" w:usb2="00000000" w:usb3="00000000" w:csb0="20000093"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2FF" w:usb1="42002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3A4BE"/>
    <w:multiLevelType w:val="singleLevel"/>
    <w:tmpl w:val="5A23A4B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BD8AB"/>
    <w:rsid w:val="30FF6428"/>
    <w:rsid w:val="3EFF300C"/>
    <w:rsid w:val="4FFE937B"/>
    <w:rsid w:val="66814BAD"/>
    <w:rsid w:val="6FFB4DF4"/>
    <w:rsid w:val="7FDF41F6"/>
    <w:rsid w:val="ADB4558E"/>
    <w:rsid w:val="AFDCDB1F"/>
    <w:rsid w:val="D52F0AF3"/>
    <w:rsid w:val="EEFFF78E"/>
    <w:rsid w:val="F6E7A188"/>
    <w:rsid w:val="FD6F5AC1"/>
    <w:rsid w:val="FED3FD5C"/>
    <w:rsid w:val="FF7FA437"/>
    <w:rsid w:val="FFDBD8A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2017-12-03T13:50:00Z</dcterms:created>
  <dc:creator>root</dc:creator>
  <cp:lastModifiedBy>Administrator</cp:lastModifiedBy>
  <dcterms:modified xsi:type="dcterms:W3CDTF">2017-12-03T13:12:15Z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