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8459F" w14:textId="77777777" w:rsidR="004160D9" w:rsidRPr="009A2059" w:rsidRDefault="005852C4">
      <w:pPr>
        <w:rPr>
          <w:b/>
        </w:rPr>
      </w:pPr>
      <w:r w:rsidRPr="009A2059">
        <w:rPr>
          <w:rFonts w:hint="eastAsia"/>
          <w:b/>
          <w:sz w:val="32"/>
        </w:rPr>
        <w:t>探索</w:t>
      </w:r>
      <w:r w:rsidRPr="009A2059">
        <w:rPr>
          <w:b/>
          <w:sz w:val="32"/>
        </w:rPr>
        <w:t>spring</w:t>
      </w:r>
      <w:r w:rsidRPr="009A2059">
        <w:rPr>
          <w:rFonts w:hint="eastAsia"/>
          <w:b/>
        </w:rPr>
        <w:t xml:space="preserve"> </w:t>
      </w:r>
    </w:p>
    <w:p w14:paraId="0AE3BAB5" w14:textId="77777777" w:rsidR="005852C4" w:rsidRDefault="00CE1CFB">
      <w:r w:rsidRPr="00CE1CFB">
        <w:rPr>
          <w:noProof/>
        </w:rPr>
        <w:drawing>
          <wp:inline distT="0" distB="0" distL="0" distR="0" wp14:anchorId="5C903E1A" wp14:editId="24AB5E9D">
            <wp:extent cx="5270500" cy="81915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7257" w14:textId="77777777" w:rsidR="00C75170" w:rsidRPr="00C75170" w:rsidRDefault="00C75170" w:rsidP="00C75170">
      <w:pPr>
        <w:widowControl/>
        <w:shd w:val="clear" w:color="auto" w:fill="FFFFFF"/>
        <w:jc w:val="left"/>
        <w:textAlignment w:val="baseline"/>
        <w:outlineLvl w:val="1"/>
        <w:rPr>
          <w:rFonts w:ascii="Helvetica Neue" w:eastAsia="Times New Roman" w:hAnsi="Helvetica Neue" w:cs="Times New Roman"/>
          <w:color w:val="3F3F3F"/>
          <w:kern w:val="0"/>
          <w:sz w:val="36"/>
          <w:szCs w:val="36"/>
        </w:rPr>
      </w:pPr>
      <w:r w:rsidRPr="00C75170">
        <w:rPr>
          <w:rFonts w:ascii="Helvetica Neue" w:eastAsia="Times New Roman" w:hAnsi="Helvetica Neue" w:cs="Times New Roman"/>
          <w:color w:val="3F3F3F"/>
          <w:kern w:val="0"/>
          <w:sz w:val="36"/>
          <w:szCs w:val="36"/>
        </w:rPr>
        <w:t xml:space="preserve">IOC </w:t>
      </w:r>
      <w:r w:rsidRPr="00C75170">
        <w:rPr>
          <w:rFonts w:ascii="MS Mincho" w:eastAsia="MS Mincho" w:hAnsi="MS Mincho" w:cs="MS Mincho"/>
          <w:color w:val="3F3F3F"/>
          <w:kern w:val="0"/>
          <w:sz w:val="36"/>
          <w:szCs w:val="36"/>
        </w:rPr>
        <w:t>和</w:t>
      </w:r>
      <w:r w:rsidRPr="00C75170">
        <w:rPr>
          <w:rFonts w:ascii="Helvetica Neue" w:eastAsia="Times New Roman" w:hAnsi="Helvetica Neue" w:cs="Times New Roman"/>
          <w:color w:val="3F3F3F"/>
          <w:kern w:val="0"/>
          <w:sz w:val="36"/>
          <w:szCs w:val="36"/>
        </w:rPr>
        <w:t xml:space="preserve"> AOP</w:t>
      </w:r>
    </w:p>
    <w:p w14:paraId="56F56379" w14:textId="77777777" w:rsidR="00C75170" w:rsidRDefault="00C75170" w:rsidP="00C75170">
      <w:pPr>
        <w:widowControl/>
        <w:jc w:val="left"/>
        <w:rPr>
          <w:rFonts w:ascii="MS Mincho" w:eastAsia="MS Mincho" w:hAnsi="MS Mincho" w:cs="MS Mincho"/>
          <w:color w:val="323232"/>
          <w:kern w:val="0"/>
          <w:sz w:val="26"/>
          <w:szCs w:val="26"/>
          <w:shd w:val="clear" w:color="auto" w:fill="FFFFFF"/>
        </w:rPr>
      </w:pPr>
      <w:r w:rsidRPr="00C75170">
        <w:rPr>
          <w:rFonts w:ascii="MS Mincho" w:eastAsia="MS Mincho" w:hAnsi="MS Mincho" w:cs="MS Mincho"/>
          <w:color w:val="323232"/>
          <w:kern w:val="0"/>
          <w:sz w:val="26"/>
          <w:szCs w:val="26"/>
          <w:shd w:val="clear" w:color="auto" w:fill="FFFFFF"/>
        </w:rPr>
        <w:t>控制反</w:t>
      </w:r>
      <w:r w:rsidRPr="00C75170">
        <w:rPr>
          <w:rFonts w:ascii="SimSun" w:eastAsia="SimSun" w:hAnsi="SimSun" w:cs="SimSun"/>
          <w:color w:val="323232"/>
          <w:kern w:val="0"/>
          <w:sz w:val="26"/>
          <w:szCs w:val="26"/>
          <w:shd w:val="clear" w:color="auto" w:fill="FFFFFF"/>
        </w:rPr>
        <w:t>转</w:t>
      </w:r>
      <w:r w:rsidRPr="00C75170">
        <w:rPr>
          <w:rFonts w:ascii="MS Mincho" w:eastAsia="MS Mincho" w:hAnsi="MS Mincho" w:cs="MS Mincho"/>
          <w:color w:val="323232"/>
          <w:kern w:val="0"/>
          <w:sz w:val="26"/>
          <w:szCs w:val="26"/>
          <w:shd w:val="clear" w:color="auto" w:fill="FFFFFF"/>
        </w:rPr>
        <w:t>（也称作依</w:t>
      </w:r>
      <w:r w:rsidRPr="00C75170">
        <w:rPr>
          <w:rFonts w:ascii="SimSun" w:eastAsia="SimSun" w:hAnsi="SimSun" w:cs="SimSun"/>
          <w:color w:val="323232"/>
          <w:kern w:val="0"/>
          <w:sz w:val="26"/>
          <w:szCs w:val="26"/>
          <w:shd w:val="clear" w:color="auto" w:fill="FFFFFF"/>
        </w:rPr>
        <w:t>赖</w:t>
      </w:r>
      <w:r>
        <w:rPr>
          <w:rFonts w:ascii="MS Mincho" w:eastAsia="MS Mincho" w:hAnsi="MS Mincho" w:cs="MS Mincho"/>
          <w:color w:val="323232"/>
          <w:kern w:val="0"/>
          <w:sz w:val="26"/>
          <w:szCs w:val="26"/>
          <w:shd w:val="clear" w:color="auto" w:fill="FFFFFF"/>
        </w:rPr>
        <w:t>性</w:t>
      </w:r>
      <w:r>
        <w:rPr>
          <w:rFonts w:ascii="MS Mincho" w:eastAsia="MS Mincho" w:hAnsi="MS Mincho" w:cs="MS Mincho" w:hint="eastAsia"/>
          <w:color w:val="323232"/>
          <w:kern w:val="0"/>
          <w:sz w:val="26"/>
          <w:szCs w:val="26"/>
          <w:shd w:val="clear" w:color="auto" w:fill="FFFFFF"/>
        </w:rPr>
        <w:t>注入</w:t>
      </w:r>
      <w:r w:rsidRPr="00C75170">
        <w:rPr>
          <w:rFonts w:ascii="MS Mincho" w:eastAsia="MS Mincho" w:hAnsi="MS Mincho" w:cs="MS Mincho"/>
          <w:color w:val="323232"/>
          <w:kern w:val="0"/>
          <w:sz w:val="26"/>
          <w:szCs w:val="26"/>
          <w:shd w:val="clear" w:color="auto" w:fill="FFFFFF"/>
        </w:rPr>
        <w:t>）的基本概念是：不</w:t>
      </w:r>
      <w:r w:rsidRPr="00C75170">
        <w:rPr>
          <w:rFonts w:ascii="SimSun" w:eastAsia="SimSun" w:hAnsi="SimSun" w:cs="SimSun"/>
          <w:color w:val="323232"/>
          <w:kern w:val="0"/>
          <w:sz w:val="26"/>
          <w:szCs w:val="26"/>
          <w:shd w:val="clear" w:color="auto" w:fill="FFFFFF"/>
        </w:rPr>
        <w:t>创</w:t>
      </w:r>
      <w:r w:rsidRPr="00C75170">
        <w:rPr>
          <w:rFonts w:ascii="MS Mincho" w:eastAsia="MS Mincho" w:hAnsi="MS Mincho" w:cs="MS Mincho"/>
          <w:color w:val="323232"/>
          <w:kern w:val="0"/>
          <w:sz w:val="26"/>
          <w:szCs w:val="26"/>
          <w:shd w:val="clear" w:color="auto" w:fill="FFFFFF"/>
        </w:rPr>
        <w:t>建</w:t>
      </w:r>
      <w:r w:rsidRPr="00C75170">
        <w:rPr>
          <w:rFonts w:ascii="SimSun" w:eastAsia="SimSun" w:hAnsi="SimSun" w:cs="SimSun"/>
          <w:color w:val="323232"/>
          <w:kern w:val="0"/>
          <w:sz w:val="26"/>
          <w:szCs w:val="26"/>
          <w:shd w:val="clear" w:color="auto" w:fill="FFFFFF"/>
        </w:rPr>
        <w:t>对</w:t>
      </w:r>
      <w:r w:rsidRPr="00C75170">
        <w:rPr>
          <w:rFonts w:ascii="MS Mincho" w:eastAsia="MS Mincho" w:hAnsi="MS Mincho" w:cs="MS Mincho"/>
          <w:color w:val="323232"/>
          <w:kern w:val="0"/>
          <w:sz w:val="26"/>
          <w:szCs w:val="26"/>
          <w:shd w:val="clear" w:color="auto" w:fill="FFFFFF"/>
        </w:rPr>
        <w:t>象，但是描述</w:t>
      </w:r>
      <w:r w:rsidRPr="00C75170">
        <w:rPr>
          <w:rFonts w:ascii="SimSun" w:eastAsia="SimSun" w:hAnsi="SimSun" w:cs="SimSun"/>
          <w:b/>
          <w:color w:val="FF0000"/>
          <w:kern w:val="0"/>
          <w:sz w:val="26"/>
          <w:szCs w:val="26"/>
          <w:shd w:val="clear" w:color="auto" w:fill="FFFFFF"/>
        </w:rPr>
        <w:t>创</w:t>
      </w:r>
      <w:r w:rsidRPr="00C75170">
        <w:rPr>
          <w:rFonts w:ascii="MS Mincho" w:eastAsia="MS Mincho" w:hAnsi="MS Mincho" w:cs="MS Mincho"/>
          <w:b/>
          <w:color w:val="FF0000"/>
          <w:kern w:val="0"/>
          <w:sz w:val="26"/>
          <w:szCs w:val="26"/>
          <w:shd w:val="clear" w:color="auto" w:fill="FFFFFF"/>
        </w:rPr>
        <w:t>建它</w:t>
      </w:r>
      <w:r w:rsidRPr="00C75170">
        <w:rPr>
          <w:rFonts w:ascii="SimSun" w:eastAsia="SimSun" w:hAnsi="SimSun" w:cs="SimSun"/>
          <w:b/>
          <w:color w:val="FF0000"/>
          <w:kern w:val="0"/>
          <w:sz w:val="26"/>
          <w:szCs w:val="26"/>
          <w:shd w:val="clear" w:color="auto" w:fill="FFFFFF"/>
        </w:rPr>
        <w:t>们</w:t>
      </w:r>
      <w:r w:rsidRPr="00C75170">
        <w:rPr>
          <w:rFonts w:ascii="MS Mincho" w:eastAsia="MS Mincho" w:hAnsi="MS Mincho" w:cs="MS Mincho"/>
          <w:b/>
          <w:color w:val="FF0000"/>
          <w:kern w:val="0"/>
          <w:sz w:val="26"/>
          <w:szCs w:val="26"/>
          <w:shd w:val="clear" w:color="auto" w:fill="FFFFFF"/>
        </w:rPr>
        <w:t>的方式</w:t>
      </w:r>
      <w:r w:rsidRPr="00C75170">
        <w:rPr>
          <w:rFonts w:ascii="MS Mincho" w:eastAsia="MS Mincho" w:hAnsi="MS Mincho" w:cs="MS Mincho"/>
          <w:color w:val="323232"/>
          <w:kern w:val="0"/>
          <w:sz w:val="26"/>
          <w:szCs w:val="26"/>
          <w:shd w:val="clear" w:color="auto" w:fill="FFFFFF"/>
        </w:rPr>
        <w:t>。在代</w:t>
      </w:r>
      <w:r w:rsidRPr="00C75170">
        <w:rPr>
          <w:rFonts w:ascii="SimSun" w:eastAsia="SimSun" w:hAnsi="SimSun" w:cs="SimSun"/>
          <w:color w:val="323232"/>
          <w:kern w:val="0"/>
          <w:sz w:val="26"/>
          <w:szCs w:val="26"/>
          <w:shd w:val="clear" w:color="auto" w:fill="FFFFFF"/>
        </w:rPr>
        <w:t>码</w:t>
      </w:r>
      <w:r w:rsidRPr="00C75170">
        <w:rPr>
          <w:rFonts w:ascii="MS Mincho" w:eastAsia="MS Mincho" w:hAnsi="MS Mincho" w:cs="MS Mincho"/>
          <w:color w:val="323232"/>
          <w:kern w:val="0"/>
          <w:sz w:val="26"/>
          <w:szCs w:val="26"/>
          <w:shd w:val="clear" w:color="auto" w:fill="FFFFFF"/>
        </w:rPr>
        <w:t>中不直接与</w:t>
      </w:r>
      <w:r w:rsidRPr="00C75170">
        <w:rPr>
          <w:rFonts w:ascii="SimSun" w:eastAsia="SimSun" w:hAnsi="SimSun" w:cs="SimSun"/>
          <w:color w:val="323232"/>
          <w:kern w:val="0"/>
          <w:sz w:val="26"/>
          <w:szCs w:val="26"/>
          <w:shd w:val="clear" w:color="auto" w:fill="FFFFFF"/>
        </w:rPr>
        <w:t>对</w:t>
      </w:r>
      <w:r w:rsidRPr="00C75170">
        <w:rPr>
          <w:rFonts w:ascii="MS Mincho" w:eastAsia="MS Mincho" w:hAnsi="MS Mincho" w:cs="MS Mincho"/>
          <w:color w:val="323232"/>
          <w:kern w:val="0"/>
          <w:sz w:val="26"/>
          <w:szCs w:val="26"/>
          <w:shd w:val="clear" w:color="auto" w:fill="FFFFFF"/>
        </w:rPr>
        <w:t>象和服</w:t>
      </w:r>
      <w:r w:rsidRPr="00C75170">
        <w:rPr>
          <w:rFonts w:ascii="SimSun" w:eastAsia="SimSun" w:hAnsi="SimSun" w:cs="SimSun"/>
          <w:color w:val="323232"/>
          <w:kern w:val="0"/>
          <w:sz w:val="26"/>
          <w:szCs w:val="26"/>
          <w:shd w:val="clear" w:color="auto" w:fill="FFFFFF"/>
        </w:rPr>
        <w:t>务连</w:t>
      </w:r>
      <w:r w:rsidRPr="00C75170">
        <w:rPr>
          <w:rFonts w:ascii="MS Mincho" w:eastAsia="MS Mincho" w:hAnsi="MS Mincho" w:cs="MS Mincho"/>
          <w:color w:val="323232"/>
          <w:kern w:val="0"/>
          <w:sz w:val="26"/>
          <w:szCs w:val="26"/>
          <w:shd w:val="clear" w:color="auto" w:fill="FFFFFF"/>
        </w:rPr>
        <w:t>接，但在配置文件中描述哪一个</w:t>
      </w:r>
      <w:r w:rsidRPr="00C75170">
        <w:rPr>
          <w:rFonts w:ascii="SimSun" w:eastAsia="SimSun" w:hAnsi="SimSun" w:cs="SimSun"/>
          <w:color w:val="323232"/>
          <w:kern w:val="0"/>
          <w:sz w:val="26"/>
          <w:szCs w:val="26"/>
          <w:shd w:val="clear" w:color="auto" w:fill="FFFFFF"/>
        </w:rPr>
        <w:t>组</w:t>
      </w:r>
      <w:r w:rsidRPr="00C75170">
        <w:rPr>
          <w:rFonts w:ascii="MS Mincho" w:eastAsia="MS Mincho" w:hAnsi="MS Mincho" w:cs="MS Mincho"/>
          <w:color w:val="323232"/>
          <w:kern w:val="0"/>
          <w:sz w:val="26"/>
          <w:szCs w:val="26"/>
          <w:shd w:val="clear" w:color="auto" w:fill="FFFFFF"/>
        </w:rPr>
        <w:t>件需要哪一</w:t>
      </w:r>
      <w:r w:rsidRPr="00C75170">
        <w:rPr>
          <w:rFonts w:ascii="SimSun" w:eastAsia="SimSun" w:hAnsi="SimSun" w:cs="SimSun"/>
          <w:color w:val="323232"/>
          <w:kern w:val="0"/>
          <w:sz w:val="26"/>
          <w:szCs w:val="26"/>
          <w:shd w:val="clear" w:color="auto" w:fill="FFFFFF"/>
        </w:rPr>
        <w:t>项</w:t>
      </w:r>
      <w:r w:rsidRPr="00C75170">
        <w:rPr>
          <w:rFonts w:ascii="MS Mincho" w:eastAsia="MS Mincho" w:hAnsi="MS Mincho" w:cs="MS Mincho"/>
          <w:color w:val="323232"/>
          <w:kern w:val="0"/>
          <w:sz w:val="26"/>
          <w:szCs w:val="26"/>
          <w:shd w:val="clear" w:color="auto" w:fill="FFFFFF"/>
        </w:rPr>
        <w:t>服</w:t>
      </w:r>
      <w:r w:rsidRPr="00C75170">
        <w:rPr>
          <w:rFonts w:ascii="SimSun" w:eastAsia="SimSun" w:hAnsi="SimSun" w:cs="SimSun"/>
          <w:color w:val="323232"/>
          <w:kern w:val="0"/>
          <w:sz w:val="26"/>
          <w:szCs w:val="26"/>
          <w:shd w:val="clear" w:color="auto" w:fill="FFFFFF"/>
        </w:rPr>
        <w:t>务</w:t>
      </w:r>
      <w:r w:rsidRPr="00C75170">
        <w:rPr>
          <w:rFonts w:ascii="MS Mincho" w:eastAsia="MS Mincho" w:hAnsi="MS Mincho" w:cs="MS Mincho"/>
          <w:color w:val="323232"/>
          <w:kern w:val="0"/>
          <w:sz w:val="26"/>
          <w:szCs w:val="26"/>
          <w:shd w:val="clear" w:color="auto" w:fill="FFFFFF"/>
        </w:rPr>
        <w:t>。容器</w:t>
      </w:r>
      <w:r w:rsidRPr="00C75170">
        <w:rPr>
          <w:rFonts w:ascii="Helvetica Neue" w:eastAsia="Times New Roman" w:hAnsi="Helvetica Neue" w:cs="Times New Roman"/>
          <w:color w:val="323232"/>
          <w:kern w:val="0"/>
          <w:sz w:val="26"/>
          <w:szCs w:val="26"/>
          <w:shd w:val="clear" w:color="auto" w:fill="FFFFFF"/>
        </w:rPr>
        <w:t xml:space="preserve"> </w:t>
      </w:r>
      <w:r w:rsidRPr="00C75170">
        <w:rPr>
          <w:rFonts w:ascii="MS Mincho" w:eastAsia="MS Mincho" w:hAnsi="MS Mincho" w:cs="MS Mincho"/>
          <w:color w:val="323232"/>
          <w:kern w:val="0"/>
          <w:sz w:val="26"/>
          <w:szCs w:val="26"/>
          <w:shd w:val="clear" w:color="auto" w:fill="FFFFFF"/>
        </w:rPr>
        <w:t>（在</w:t>
      </w:r>
      <w:r w:rsidRPr="00C75170">
        <w:rPr>
          <w:rFonts w:ascii="Helvetica Neue" w:eastAsia="Times New Roman" w:hAnsi="Helvetica Neue" w:cs="Times New Roman"/>
          <w:color w:val="323232"/>
          <w:kern w:val="0"/>
          <w:sz w:val="26"/>
          <w:szCs w:val="26"/>
          <w:shd w:val="clear" w:color="auto" w:fill="FFFFFF"/>
        </w:rPr>
        <w:t xml:space="preserve"> Spring </w:t>
      </w:r>
      <w:r w:rsidRPr="00C75170">
        <w:rPr>
          <w:rFonts w:ascii="MS Mincho" w:eastAsia="MS Mincho" w:hAnsi="MS Mincho" w:cs="MS Mincho"/>
          <w:color w:val="323232"/>
          <w:kern w:val="0"/>
          <w:sz w:val="26"/>
          <w:szCs w:val="26"/>
          <w:shd w:val="clear" w:color="auto" w:fill="FFFFFF"/>
        </w:rPr>
        <w:t>框架中是</w:t>
      </w:r>
      <w:r w:rsidRPr="00C75170">
        <w:rPr>
          <w:rFonts w:ascii="Helvetica Neue" w:eastAsia="Times New Roman" w:hAnsi="Helvetica Neue" w:cs="Times New Roman"/>
          <w:color w:val="323232"/>
          <w:kern w:val="0"/>
          <w:sz w:val="26"/>
          <w:szCs w:val="26"/>
          <w:shd w:val="clear" w:color="auto" w:fill="FFFFFF"/>
        </w:rPr>
        <w:t xml:space="preserve"> IOC </w:t>
      </w:r>
      <w:r w:rsidRPr="00C75170">
        <w:rPr>
          <w:rFonts w:ascii="MS Mincho" w:eastAsia="MS Mincho" w:hAnsi="MS Mincho" w:cs="MS Mincho"/>
          <w:color w:val="323232"/>
          <w:kern w:val="0"/>
          <w:sz w:val="26"/>
          <w:szCs w:val="26"/>
          <w:shd w:val="clear" w:color="auto" w:fill="FFFFFF"/>
        </w:rPr>
        <w:t>容器）</w:t>
      </w:r>
      <w:r w:rsidRPr="00C75170">
        <w:rPr>
          <w:rFonts w:ascii="Helvetica Neue" w:eastAsia="Times New Roman" w:hAnsi="Helvetica Neue" w:cs="Times New Roman"/>
          <w:color w:val="323232"/>
          <w:kern w:val="0"/>
          <w:sz w:val="26"/>
          <w:szCs w:val="26"/>
          <w:shd w:val="clear" w:color="auto" w:fill="FFFFFF"/>
        </w:rPr>
        <w:t xml:space="preserve"> </w:t>
      </w:r>
      <w:r w:rsidRPr="00C75170">
        <w:rPr>
          <w:rFonts w:ascii="SimSun" w:eastAsia="SimSun" w:hAnsi="SimSun" w:cs="SimSun"/>
          <w:color w:val="323232"/>
          <w:kern w:val="0"/>
          <w:sz w:val="26"/>
          <w:szCs w:val="26"/>
          <w:shd w:val="clear" w:color="auto" w:fill="FFFFFF"/>
        </w:rPr>
        <w:t>负责将这些联系在一起</w:t>
      </w:r>
      <w:r w:rsidRPr="00C75170">
        <w:rPr>
          <w:rFonts w:ascii="MS Mincho" w:eastAsia="MS Mincho" w:hAnsi="MS Mincho" w:cs="MS Mincho"/>
          <w:color w:val="323232"/>
          <w:kern w:val="0"/>
          <w:sz w:val="26"/>
          <w:szCs w:val="26"/>
          <w:shd w:val="clear" w:color="auto" w:fill="FFFFFF"/>
        </w:rPr>
        <w:t>。</w:t>
      </w:r>
    </w:p>
    <w:p w14:paraId="1EF5FA11" w14:textId="77777777" w:rsidR="00C75170" w:rsidRDefault="00C75170" w:rsidP="00C7517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323232"/>
        </w:rPr>
      </w:pPr>
      <w:r>
        <w:rPr>
          <w:rStyle w:val="a4"/>
          <w:rFonts w:ascii="Helvetica Neue" w:hAnsi="Helvetica Neue"/>
          <w:color w:val="323232"/>
          <w:bdr w:val="none" w:sz="0" w:space="0" w:color="auto" w:frame="1"/>
        </w:rPr>
        <w:t>面向方面的编程</w:t>
      </w:r>
      <w:r>
        <w:rPr>
          <w:rFonts w:ascii="Helvetica Neue" w:hAnsi="Helvetica Neue"/>
          <w:color w:val="323232"/>
        </w:rPr>
        <w:t>，即</w:t>
      </w:r>
      <w:r>
        <w:rPr>
          <w:rFonts w:ascii="Helvetica Neue" w:hAnsi="Helvetica Neue"/>
          <w:color w:val="323232"/>
        </w:rPr>
        <w:t xml:space="preserve"> AOP</w:t>
      </w:r>
      <w:r>
        <w:rPr>
          <w:rFonts w:ascii="Helvetica Neue" w:hAnsi="Helvetica Neue"/>
          <w:color w:val="323232"/>
        </w:rPr>
        <w:t>，是一种</w:t>
      </w:r>
      <w:r w:rsidRPr="00C75170">
        <w:rPr>
          <w:rFonts w:ascii="Helvetica Neue" w:hAnsi="Helvetica Neue"/>
          <w:b/>
          <w:color w:val="323232"/>
        </w:rPr>
        <w:t>编程技术</w:t>
      </w:r>
      <w:r>
        <w:rPr>
          <w:rFonts w:ascii="Helvetica Neue" w:hAnsi="Helvetica Neue"/>
          <w:color w:val="323232"/>
        </w:rPr>
        <w:t>，它允许程序员对横切关注点或横切典型的职责分界线的行为（例如日志和事务管理）进行模块化。</w:t>
      </w:r>
      <w:r>
        <w:rPr>
          <w:rFonts w:ascii="Helvetica Neue" w:hAnsi="Helvetica Neue"/>
          <w:color w:val="323232"/>
        </w:rPr>
        <w:t xml:space="preserve">AOP </w:t>
      </w:r>
      <w:r>
        <w:rPr>
          <w:rFonts w:ascii="Helvetica Neue" w:hAnsi="Helvetica Neue"/>
          <w:color w:val="323232"/>
        </w:rPr>
        <w:t>的核心构造是</w:t>
      </w:r>
      <w:r>
        <w:rPr>
          <w:rStyle w:val="a4"/>
          <w:rFonts w:ascii="Helvetica Neue" w:hAnsi="Helvetica Neue"/>
          <w:color w:val="323232"/>
          <w:bdr w:val="none" w:sz="0" w:space="0" w:color="auto" w:frame="1"/>
        </w:rPr>
        <w:t>方面</w:t>
      </w:r>
      <w:r>
        <w:rPr>
          <w:rFonts w:ascii="Helvetica Neue" w:hAnsi="Helvetica Neue"/>
          <w:color w:val="323232"/>
        </w:rPr>
        <w:t>，它将那些影响多个类的行为封装到可重用的模块中。</w:t>
      </w:r>
    </w:p>
    <w:p w14:paraId="5D87213C" w14:textId="77777777" w:rsidR="00C75170" w:rsidRDefault="00C75170" w:rsidP="00C7517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323232"/>
        </w:rPr>
      </w:pPr>
      <w:r>
        <w:rPr>
          <w:rFonts w:ascii="Helvetica Neue" w:hAnsi="Helvetica Neue"/>
          <w:color w:val="323232"/>
        </w:rPr>
        <w:t xml:space="preserve">AOP </w:t>
      </w:r>
      <w:r>
        <w:rPr>
          <w:rFonts w:ascii="Helvetica Neue" w:hAnsi="Helvetica Neue"/>
          <w:color w:val="323232"/>
        </w:rPr>
        <w:t>和</w:t>
      </w:r>
      <w:r>
        <w:rPr>
          <w:rFonts w:ascii="Helvetica Neue" w:hAnsi="Helvetica Neue"/>
          <w:color w:val="323232"/>
        </w:rPr>
        <w:t xml:space="preserve"> IOC </w:t>
      </w:r>
      <w:r>
        <w:rPr>
          <w:rFonts w:ascii="Helvetica Neue" w:hAnsi="Helvetica Neue"/>
          <w:color w:val="323232"/>
        </w:rPr>
        <w:t>是补充性的技术，它们都运用模块化方式解决企业应用程序开发中的复杂问题。在典型的面向对象开发方式中，可能要将日志记录语句放在所有方法和</w:t>
      </w:r>
      <w:r>
        <w:rPr>
          <w:rFonts w:ascii="Helvetica Neue" w:hAnsi="Helvetica Neue"/>
          <w:color w:val="323232"/>
        </w:rPr>
        <w:t xml:space="preserve"> Java </w:t>
      </w:r>
      <w:r>
        <w:rPr>
          <w:rFonts w:ascii="Helvetica Neue" w:hAnsi="Helvetica Neue"/>
          <w:color w:val="323232"/>
        </w:rPr>
        <w:t>类中才能实现日志功能。在</w:t>
      </w:r>
      <w:r>
        <w:rPr>
          <w:rFonts w:ascii="Helvetica Neue" w:hAnsi="Helvetica Neue"/>
          <w:color w:val="323232"/>
        </w:rPr>
        <w:t xml:space="preserve"> AOP </w:t>
      </w:r>
      <w:r>
        <w:rPr>
          <w:rFonts w:ascii="Helvetica Neue" w:hAnsi="Helvetica Neue"/>
          <w:color w:val="323232"/>
        </w:rPr>
        <w:t>方式中，可以反过来将日志服务</w:t>
      </w:r>
      <w:r>
        <w:rPr>
          <w:rStyle w:val="a4"/>
          <w:rFonts w:ascii="Helvetica Neue" w:hAnsi="Helvetica Neue"/>
          <w:color w:val="323232"/>
          <w:bdr w:val="none" w:sz="0" w:space="0" w:color="auto" w:frame="1"/>
        </w:rPr>
        <w:t>模块化</w:t>
      </w:r>
      <w:r>
        <w:rPr>
          <w:rFonts w:ascii="Helvetica Neue" w:hAnsi="Helvetica Neue"/>
          <w:color w:val="323232"/>
        </w:rPr>
        <w:t>，并以声明的方式将它们应用到需要日志的组件上。当然，优势就是</w:t>
      </w:r>
      <w:r>
        <w:rPr>
          <w:rFonts w:ascii="Helvetica Neue" w:hAnsi="Helvetica Neue"/>
          <w:color w:val="323232"/>
        </w:rPr>
        <w:t xml:space="preserve"> Java </w:t>
      </w:r>
      <w:r>
        <w:rPr>
          <w:rFonts w:ascii="Helvetica Neue" w:hAnsi="Helvetica Neue"/>
          <w:color w:val="323232"/>
        </w:rPr>
        <w:t>类不需要知道日志服务的存在，也不需要考虑相关的代码。所以，用</w:t>
      </w:r>
      <w:r>
        <w:rPr>
          <w:rFonts w:ascii="Helvetica Neue" w:hAnsi="Helvetica Neue"/>
          <w:color w:val="323232"/>
        </w:rPr>
        <w:t xml:space="preserve"> Spring AOP </w:t>
      </w:r>
      <w:r>
        <w:rPr>
          <w:rFonts w:ascii="Helvetica Neue" w:hAnsi="Helvetica Neue"/>
          <w:color w:val="323232"/>
        </w:rPr>
        <w:t>编写的应用程序代码是松散耦合的。</w:t>
      </w:r>
    </w:p>
    <w:p w14:paraId="2412EA71" w14:textId="77777777" w:rsidR="00C75170" w:rsidRDefault="00C75170" w:rsidP="00C7517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323232"/>
        </w:rPr>
      </w:pPr>
      <w:r>
        <w:rPr>
          <w:rFonts w:ascii="Helvetica Neue" w:hAnsi="Helvetica Neue"/>
          <w:color w:val="323232"/>
        </w:rPr>
        <w:t xml:space="preserve">AOP </w:t>
      </w:r>
      <w:r>
        <w:rPr>
          <w:rFonts w:ascii="Helvetica Neue" w:hAnsi="Helvetica Neue"/>
          <w:color w:val="323232"/>
        </w:rPr>
        <w:t>的功能完全集成到了</w:t>
      </w:r>
      <w:r>
        <w:rPr>
          <w:rFonts w:ascii="Helvetica Neue" w:hAnsi="Helvetica Neue"/>
          <w:color w:val="323232"/>
        </w:rPr>
        <w:t xml:space="preserve"> Spring </w:t>
      </w:r>
      <w:r>
        <w:rPr>
          <w:rFonts w:ascii="Helvetica Neue" w:hAnsi="Helvetica Neue"/>
          <w:color w:val="323232"/>
        </w:rPr>
        <w:t>事务管理、日志和其他各种特性的上下文中。</w:t>
      </w:r>
    </w:p>
    <w:p w14:paraId="04B8BD42" w14:textId="77777777" w:rsidR="00C75170" w:rsidRDefault="00C75170" w:rsidP="00C7517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E41360A" w14:textId="77777777" w:rsidR="001971F9" w:rsidRDefault="001971F9" w:rsidP="00C7517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6C2E5C9" w14:textId="77777777" w:rsidR="001971F9" w:rsidRDefault="001971F9" w:rsidP="00C7517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DF64D26" w14:textId="77777777" w:rsidR="001971F9" w:rsidRDefault="001971F9" w:rsidP="00C7517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CFA91AE" w14:textId="77777777" w:rsidR="001971F9" w:rsidRPr="00C75170" w:rsidRDefault="001971F9" w:rsidP="00C7517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3B3A91C" w14:textId="77777777" w:rsidR="00CE1CFB" w:rsidRDefault="00CE1CFB"/>
    <w:p w14:paraId="5E6B7C66" w14:textId="77777777" w:rsidR="005852C4" w:rsidRDefault="005852C4">
      <w:pPr>
        <w:rPr>
          <w:rFonts w:hint="eastAsia"/>
        </w:rPr>
      </w:pPr>
      <w:r w:rsidRPr="005852C4">
        <w:rPr>
          <w:noProof/>
        </w:rPr>
        <w:lastRenderedPageBreak/>
        <w:drawing>
          <wp:inline distT="0" distB="0" distL="0" distR="0" wp14:anchorId="5D59677A" wp14:editId="49E3A73C">
            <wp:extent cx="5270500" cy="18446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6910" w14:textId="6928CCEF" w:rsidR="00130B58" w:rsidRDefault="00130B58">
      <w:pPr>
        <w:rPr>
          <w:rFonts w:hint="eastAsia"/>
        </w:rPr>
      </w:pPr>
      <w:r>
        <w:rPr>
          <w:rFonts w:hint="eastAsia"/>
        </w:rPr>
        <w:t>框架启动步骤</w:t>
      </w:r>
    </w:p>
    <w:p w14:paraId="5D4AEA41" w14:textId="07217429" w:rsidR="00130B58" w:rsidRDefault="006B5ACF" w:rsidP="009E4D2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导入jar</w:t>
      </w:r>
    </w:p>
    <w:p w14:paraId="2972055D" w14:textId="5816F00E" w:rsidR="006B5ACF" w:rsidRDefault="00A311B2" w:rsidP="009E4D2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配置bean</w:t>
      </w:r>
    </w:p>
    <w:p w14:paraId="030440FA" w14:textId="1D9AF98F" w:rsidR="00A311B2" w:rsidRDefault="00A311B2" w:rsidP="009E4D2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获取容器</w:t>
      </w:r>
      <w:r w:rsidR="00A757FC">
        <w:rPr>
          <w:rFonts w:hint="eastAsia"/>
        </w:rPr>
        <w:t>内实例</w:t>
      </w:r>
    </w:p>
    <w:p w14:paraId="428C2055" w14:textId="5FE10503" w:rsidR="00A311B2" w:rsidRDefault="00370A79" w:rsidP="009E4D2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执行对应业务方法</w:t>
      </w:r>
      <w:bookmarkStart w:id="0" w:name="_GoBack"/>
      <w:bookmarkEnd w:id="0"/>
    </w:p>
    <w:sectPr w:rsidR="00A311B2" w:rsidSect="00C742C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705A3"/>
    <w:multiLevelType w:val="hybridMultilevel"/>
    <w:tmpl w:val="D98427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2C4"/>
    <w:rsid w:val="00130B58"/>
    <w:rsid w:val="001971F9"/>
    <w:rsid w:val="00370A79"/>
    <w:rsid w:val="00497917"/>
    <w:rsid w:val="005852C4"/>
    <w:rsid w:val="006B5ACF"/>
    <w:rsid w:val="009A2059"/>
    <w:rsid w:val="009E4D2F"/>
    <w:rsid w:val="00A311B2"/>
    <w:rsid w:val="00A757FC"/>
    <w:rsid w:val="00B67647"/>
    <w:rsid w:val="00C742C1"/>
    <w:rsid w:val="00C75170"/>
    <w:rsid w:val="00CE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1B3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75170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C75170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7517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Emphasis"/>
    <w:basedOn w:val="a0"/>
    <w:uiPriority w:val="20"/>
    <w:qFormat/>
    <w:rsid w:val="00C75170"/>
    <w:rPr>
      <w:i/>
      <w:iCs/>
    </w:rPr>
  </w:style>
  <w:style w:type="paragraph" w:styleId="a5">
    <w:name w:val="List Paragraph"/>
    <w:basedOn w:val="a"/>
    <w:uiPriority w:val="34"/>
    <w:qFormat/>
    <w:rsid w:val="009E4D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</Words>
  <Characters>457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IOC 和 AOP</vt:lpstr>
    </vt:vector>
  </TitlesOfParts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2017-07-14T06:15:00Z</dcterms:created>
  <dcterms:modified xsi:type="dcterms:W3CDTF">2017-07-16T07:18:00Z</dcterms:modified>
</cp:coreProperties>
</file>