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Css是样式文件夹、html是页面文件夹、img是图片文件夹、js文件夹、video是存放视频的文件夹。font是字体图标文件夹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文件具体说明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base.css是公共样式文件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Video.min.js、videojs-ie8.min.js、videoPlay.js、videoPlay.css、video-js.css是videojs插件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应用与解决方案页面：applicationSolution.html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应用与解决方案的二级页面：applicationsolutionDetail.html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配置信息页面：detectionauto.html、detectionauto.html。存在问题：获取数据慢、当前值和选项值不一致，无法做到。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论坛一级页面：forum.html（forumf.html、forumff.html、forums.html、forumt.html是附加的，根据具体情况使用）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常见问题页面：frequentQuestion.html、frequentQuestion.css、图片在frequentQuestion文件夹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首页：home.html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登录页面:login.html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产品页面：product.html、productDetail.html、productList.html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注册页面:register.html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固件下载页面:softwaredownload.html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视频页面:videoPlay.html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各个页面相对应的css样式在css文件夹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EDCC"/>
    <w:multiLevelType w:val="singleLevel"/>
    <w:tmpl w:val="5907EDC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1190D"/>
    <w:multiLevelType w:val="singleLevel"/>
    <w:tmpl w:val="591119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11962"/>
    <w:multiLevelType w:val="singleLevel"/>
    <w:tmpl w:val="5911196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1119E1"/>
    <w:multiLevelType w:val="singleLevel"/>
    <w:tmpl w:val="591119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97023"/>
    <w:rsid w:val="5B235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2017-05-09T01:40:34Z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