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47C57">
      <w:pPr>
        <w:pStyle w:val="31"/>
        <w:spacing w:before="0" w:after="100" w:line="280" w:lineRule="auto"/>
        <w:jc w:val="left"/>
      </w:pPr>
      <w:r>
        <w:rPr>
          <w:rFonts w:ascii="Aptos" w:hAnsi="Aptos" w:eastAsia="Hiragino Sans GB"/>
          <w:b/>
          <w:color w:val="000000"/>
          <w:sz w:val="48"/>
        </w:rPr>
        <w:t>AI智能客服数据闭环设计方案</w:t>
      </w:r>
    </w:p>
    <w:p w14:paraId="62C8768C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适用对象：AI 产品经理学习与项目评审</w:t>
      </w:r>
    </w:p>
    <w:p w14:paraId="642FEBA0">
      <w:pPr>
        <w:pStyle w:val="3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32"/>
        </w:rPr>
        <w:t>一 数据闭环的基本概念</w:t>
      </w:r>
    </w:p>
    <w:p w14:paraId="2A684CCE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数据闭环是持续改进产品的一套运行机制。产品先记录真实使用中的输入、输出、反馈和结果，再把其中有价值的问题加工成可用样本，交给产品、运营、算法或知识团队修正，最后通过离线评估和在线实验验证改动。验证通过的版本上线后继续采集新数据，由此形成下一轮循环。</w:t>
      </w:r>
    </w:p>
    <w:p w14:paraId="34C5F482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闭环可以写成一条因果链：用户使用产生可观察行为，系统把行为转成质量信号，团队根据质量信号修改产品，实验确认修改有效，改进后的体验带来更高的任务完成率和更多有效使用。任何一个环节缺失，数据都可能停留在报表里，无法真正改善产品。</w:t>
      </w:r>
    </w:p>
    <w:p w14:paraId="4B77F8AF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1 数据闭环和数据看板的区别</w:t>
      </w:r>
    </w:p>
    <w:p w14:paraId="27F9DAAC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数据看板回答发生了什么，例如转人工率为 28%，点踩率为 6%。数据闭环还要回答为什么发生、应该修改什么、修改后是否有效。只有指标没有样本，团队无法定位原因；只有 Bad Case 没有统计，团队又不知道问题影响范围；只修问题不复测，无法确认改动是否真的有效。</w:t>
      </w:r>
    </w:p>
    <w:p w14:paraId="50624514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2 数据闭环的六个环节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0F7BB939">
        <w:trPr>
          <w:cantSplit/>
          <w:tblHeader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273A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环节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1D11F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核心问题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C7BC9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产物</w:t>
            </w:r>
          </w:p>
        </w:tc>
      </w:tr>
      <w:tr w14:paraId="55C4BFD5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27B00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数据采集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F091D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用户做了什么，AI 回答了什么，最终结果如何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A8D83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事件日志、会话、工具轨迹、反馈</w:t>
            </w:r>
          </w:p>
        </w:tc>
      </w:tr>
      <w:tr w14:paraId="4165E00F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7A170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触发与筛选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1EBFD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哪些记录值得进入优化队列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67249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Bad Case 候选集、采样集</w:t>
            </w:r>
          </w:p>
        </w:tc>
      </w:tr>
      <w:tr w14:paraId="50C1C1E7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D77A9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处理与标注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634C7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问题属于哪一类，正确结果是什么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780B9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脱敏样本、标签、参考答案</w:t>
            </w:r>
          </w:p>
        </w:tc>
      </w:tr>
      <w:tr w14:paraId="620A97B4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8B3C5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优化分流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1C962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应修改 Prompt、知识、工具、模型还是交互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04F99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修正任务、负责人、版本</w:t>
            </w:r>
          </w:p>
        </w:tc>
      </w:tr>
      <w:tr w14:paraId="3B4553CF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06142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效果验证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72E3F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改动是否改善了目标且没有引入回归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ABB0F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离线评估、人工复核、A B 实验</w:t>
            </w:r>
          </w:p>
        </w:tc>
      </w:tr>
      <w:tr w14:paraId="14AC9FF6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8F9B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上线监控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CCAF5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改进是否在真实流量中持续成立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8FB72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指标看板、告警、复发监控</w:t>
            </w:r>
          </w:p>
        </w:tc>
      </w:tr>
    </w:tbl>
    <w:p w14:paraId="6D515806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3 AI 产品为什么更需要闭环</w:t>
      </w:r>
    </w:p>
    <w:p w14:paraId="12873B2D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传统功能通常有明确输入和确定输出，AI 的输出会受到模型版本、Prompt、知识版本、上下文、工具结果和采样参数共同影响。同一句问题可能出现不同回答。产品经理不能只写一次需求然后等待用户投诉，而要把错误答案、拒答、人工修正和任务结果持续沉淀为评估样本。</w:t>
      </w:r>
    </w:p>
    <w:p w14:paraId="61F28944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AI 产品的好数据也不等于数据越多越好。一万条重复的简单问答，价值可能低于十条跨租户泄露或错误退款承诺。数据价值取决于是否代表真实分布、是否能定位根因、是否有可靠标签、是否覆盖高风险，以及能否进入可验证的改进动作。</w:t>
      </w:r>
    </w:p>
    <w:p w14:paraId="0D95984D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4 常见的伪闭环</w:t>
      </w:r>
    </w:p>
    <w:p w14:paraId="19E9B04D">
      <w:pPr>
        <w:pStyle w:val="16"/>
        <w:spacing w:before="0" w:after="6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只收集点赞和点踩，没有保存当时的 Prompt、知识、工具结果与版本，无法复现。</w:t>
      </w:r>
    </w:p>
    <w:p w14:paraId="16BD6FDD">
      <w:pPr>
        <w:pStyle w:val="16"/>
        <w:spacing w:before="0" w:after="6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把所有差评都归因于模型，实际问题可能来自知识过期、接口失败、权限设计或交互误导。</w:t>
      </w:r>
    </w:p>
    <w:p w14:paraId="62E77AD9">
      <w:pPr>
        <w:pStyle w:val="16"/>
        <w:spacing w:before="0" w:after="6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修完一个案例就宣布整体提升，没有同类回归集和未见样本。</w:t>
      </w:r>
    </w:p>
    <w:p w14:paraId="29860F78">
      <w:pPr>
        <w:pStyle w:val="16"/>
        <w:spacing w:before="0" w:after="6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用点击率代替任务完成率。用户继续点击可能是答案没解决问题，而不是产品更有吸引力。</w:t>
      </w:r>
    </w:p>
    <w:p w14:paraId="5AEB7CDC">
      <w:pPr>
        <w:pStyle w:val="16"/>
        <w:spacing w:before="0" w:after="6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把原始对话直接用于训练，没有脱敏、授权、质量筛选和人工复核。</w:t>
      </w:r>
    </w:p>
    <w:p w14:paraId="39AAD723">
      <w:pPr>
        <w:spacing w:before="0" w:after="120" w:line="280" w:lineRule="auto"/>
      </w:pPr>
      <w:r>
        <w:rPr>
          <w:rFonts w:ascii="Aptos" w:hAnsi="Aptos" w:eastAsia="Hiragino Sans GB"/>
          <w:b/>
          <w:color w:val="000000"/>
          <w:sz w:val="32"/>
        </w:rPr>
        <w:t>二 真实产品的数据闭环拆解</w:t>
      </w:r>
    </w:p>
    <w:p w14:paraId="52CE1CE0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1 推荐产品的闭环</w:t>
      </w:r>
    </w:p>
    <w:p w14:paraId="61FBF615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短视频或内容推荐产品会记录曝光、播放时长、完播、跳过、点赞、评论、分享、关注、举报和不感兴趣等行为。模型根据这些信号预测用户更可能满意的内容，再通过在线实验比较不同排序策略。真正重要的是区分信号含义：播放时间长可能代表喜欢，也可能是内容让人困惑；点击率提升也可能来自夸张标题。因此推荐系统通常需要同时观察长期留存、负反馈、内容质量和生态安全，而不是只追求单一点击指标。</w:t>
      </w:r>
    </w:p>
    <w:p w14:paraId="62634EB6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它的闭环结构是：内容曝光产生行为数据，行为数据生成训练与评估样本，排序策略更新后进入小流量实验，实验通过再逐步放量，线上异常继续回流。AI 客服可以借鉴分层指标和逐步放量，但不能直接照搬，因为客服更强调事实正确、权限安全和问题是否解决。</w:t>
      </w:r>
    </w:p>
    <w:p w14:paraId="053DFA36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2 对话产品的闭环</w:t>
      </w:r>
    </w:p>
    <w:p w14:paraId="6B3EB77B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对话产品可以获得用户输入、模型输出、重新生成、编辑、复制、继续追问、点赞点踩、举报、会话放弃和人工评审等信号。系统可从中抽取失败候选，再由规则、自动评审和人工评审标注，形成评估集或经过治理的训练数据。新版本先进行离线安全和能力评估，再进行受控在线实验，上线后持续观察质量、延迟、成本和安全事件。</w:t>
      </w:r>
    </w:p>
    <w:p w14:paraId="11A18B44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对 AI 客服最有价值的借鉴是保留完整运行上下文。只有用户问题和最终答案还不够，还需要保存模型版本、Prompt 版本、知识版本、引用来源、工具调用、权限结果和决策路径。否则同一个错误无法确认究竟出在检索、生成还是业务接口。</w:t>
      </w:r>
    </w:p>
    <w:p w14:paraId="351B15EF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3 智能编程产品的闭环</w:t>
      </w:r>
    </w:p>
    <w:p w14:paraId="55DAECAB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智能补全产品可以观察建议是否展示、是否被接受、接受后保留多久、用户如何修改、是否撤销，以及代码是否通过编译或测试。单纯的接受率并不等于质量，因为开发者可能接受后立即重写。更可靠的结果信号包括保留率、修改距离、测试结果和任务完成时间。</w:t>
      </w:r>
    </w:p>
    <w:p w14:paraId="6600858F">
      <w:pPr>
        <w:spacing w:before="0" w:after="120" w:line="280" w:lineRule="auto"/>
        <w:rPr>
          <w:rFonts w:ascii="Aptos" w:hAnsi="Aptos" w:eastAsia="Hiragino Sans GB"/>
          <w:b w:val="0"/>
          <w:color w:val="1F2937"/>
          <w:sz w:val="21"/>
        </w:rPr>
      </w:pPr>
      <w:r>
        <w:rPr>
          <w:rFonts w:ascii="Aptos" w:hAnsi="Aptos" w:eastAsia="Hiragino Sans GB"/>
          <w:b w:val="0"/>
          <w:color w:val="1F2937"/>
          <w:sz w:val="21"/>
        </w:rPr>
        <w:t>AI 客服可以借鉴这种结果验证思路。用户点赞属于显式反馈，但更可信的结果是问题是否解决、是否重复咨询、是否转人工、工单是否重新打开，以及客服是否改写了 AI 摘要。行为结果通常比单次情绪反馈更接近产品价值。</w:t>
      </w:r>
    </w:p>
    <w:p w14:paraId="19662021">
      <w:pPr>
        <w:spacing w:before="0" w:after="120" w:line="280" w:lineRule="auto"/>
        <w:rPr>
          <w:rFonts w:ascii="Aptos" w:hAnsi="Aptos" w:eastAsia="Hiragino Sans GB"/>
          <w:b w:val="0"/>
          <w:color w:val="1F2937"/>
          <w:sz w:val="21"/>
        </w:rPr>
      </w:pPr>
    </w:p>
    <w:p w14:paraId="76B2761E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4 三类产品的共同规律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780987AC">
        <w:trPr>
          <w:cantSplit/>
          <w:tblHeader/>
        </w:trPr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4843E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产品类型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081FD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主要输入信号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C97EC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结果信号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B2E1B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主要验证方式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BC253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对 AI 客服的启示</w:t>
            </w:r>
          </w:p>
        </w:tc>
      </w:tr>
      <w:tr w14:paraId="0D3C5D00">
        <w:trPr>
          <w:cantSplit/>
        </w:trPr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58A0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内容推荐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987FC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曝光、停留、互动、负反馈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0E906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留存、满意度、生态质量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91CB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在线实验和长期监控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821BD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不用单一点击率代表价值</w:t>
            </w:r>
          </w:p>
        </w:tc>
      </w:tr>
      <w:tr w14:paraId="1E8D8938">
        <w:trPr>
          <w:cantSplit/>
        </w:trPr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333F0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对话产品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9DB8E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输入、输出、重试、编辑、反馈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F70C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任务完成、安全和持续使用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52D80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离线评估加在线实验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3A4F1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保存版本和完整运行上下文</w:t>
            </w:r>
          </w:p>
        </w:tc>
      </w:tr>
      <w:tr w14:paraId="79ECAD3D">
        <w:trPr>
          <w:cantSplit/>
        </w:trPr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6B4A6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智能编程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C6C83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建议展示、接受、修改、撤销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EF583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代码保留、测试和任务完成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6A547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回放、测试、灰度</w:t>
            </w:r>
          </w:p>
        </w:tc>
        <w:tc>
          <w:tcPr>
            <w:tcW w:w="203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98FF3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结果信号比接受动作更可靠</w:t>
            </w:r>
          </w:p>
        </w:tc>
      </w:tr>
    </w:tbl>
    <w:p w14:paraId="3787743B">
      <w:pPr>
        <w:pStyle w:val="3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32"/>
        </w:rPr>
        <w:t>三 AI智能客服数据闭环设计方案</w:t>
      </w:r>
    </w:p>
    <w:p w14:paraId="56A23D6C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1 闭环目标</w:t>
      </w:r>
    </w:p>
    <w:p w14:paraId="1BFE76FE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AI 智能客服的数据闭环服务三个目标。第一，降低错误回答、无依据回答、越权操作和隐私风险。第二，提高高频问题解决率、人工接管质量和工单闭环率。第三，让每次优化都能说明修改对象、验证结果和影响范围。首版不把原始用户对话直接用于模型训练，先建立可审计的 Bad Case 运营、知识修正、Prompt 回归和工具改进机制。</w:t>
      </w:r>
    </w:p>
    <w:p w14:paraId="7A42156D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2 闭环主流程</w:t>
      </w:r>
    </w:p>
    <w:p w14:paraId="744C2AF2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完整流程为：采集会话与运行轨迹，规则和指标触发 Bad Case 候选，完成脱敏和去重，自动预标并由人工复核，判断根因并分配负责人，形成 Prompt、知识、工具、模型或交互改动，在固定 Eval Set 和盲测集上复评，通过发布门槛后灰度上线，最后监控同类问题复发率和业务指标。</w:t>
      </w:r>
    </w:p>
    <w:p w14:paraId="646C25FB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每个 Bad Case 都必须保留从发现到关闭的链路：原会话 trace_id、触发原因、问题标签、根因、修正动作、改动版本、离线结果、灰度结果、关闭人和关闭时间。没有验证证据的案例不能标记为已解决。</w:t>
      </w:r>
    </w:p>
    <w:p w14:paraId="47BB6D2F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3 数据采集清单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32"/>
      </w:tblGrid>
      <w:tr w14:paraId="3279BCEF">
        <w:trPr>
          <w:cantSplit/>
          <w:tblHeader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D552F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数据域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66EEE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必采字段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CBEF7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主要用途</w:t>
            </w:r>
          </w:p>
        </w:tc>
        <w:tc>
          <w:tcPr>
            <w:tcW w:w="253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E8BF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采集限制</w:t>
            </w:r>
          </w:p>
        </w:tc>
      </w:tr>
      <w:tr w14:paraId="7A5BCA78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EB19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用户输入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7E24E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message_id、会话、渠道、时间、脱敏文本、意图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95BBF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发现真实表达和缺参模式</w:t>
            </w:r>
          </w:p>
        </w:tc>
        <w:tc>
          <w:tcPr>
            <w:tcW w:w="253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B2D6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不采无关敏感信息</w:t>
            </w:r>
          </w:p>
        </w:tc>
      </w:tr>
      <w:tr w14:paraId="12365A0C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82C9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AI 输出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99003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answer、decision、confidence、引用、版本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0043E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判断准确性、完整性和可追溯性</w:t>
            </w:r>
          </w:p>
        </w:tc>
        <w:tc>
          <w:tcPr>
            <w:tcW w:w="253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C5C92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保存展示给用户的实际版本</w:t>
            </w:r>
          </w:p>
        </w:tc>
      </w:tr>
      <w:tr w14:paraId="54AB8FED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82C5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检索轨迹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151A0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query、知识条目、版本、排序、冲突标记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4452F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定位无召回、错召回、过期知识</w:t>
            </w:r>
          </w:p>
        </w:tc>
        <w:tc>
          <w:tcPr>
            <w:tcW w:w="253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EA2B2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按租户隔离</w:t>
            </w:r>
          </w:p>
        </w:tc>
      </w:tr>
      <w:tr w14:paraId="7A8E83ED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B8621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工具轨迹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2EA9E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工具名、参数摘要、权限结果、耗时、错误码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2FD7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定位查询失败和越权风险</w:t>
            </w:r>
          </w:p>
        </w:tc>
        <w:tc>
          <w:tcPr>
            <w:tcW w:w="253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6E6C5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参数脱敏，不记录密钥</w:t>
            </w:r>
          </w:p>
        </w:tc>
      </w:tr>
      <w:tr w14:paraId="092CB760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F6C3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用户反馈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01BE4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点赞点踩、原因、重新提问、转人工、放弃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73793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发现低满意和未解决问题</w:t>
            </w:r>
          </w:p>
        </w:tc>
        <w:tc>
          <w:tcPr>
            <w:tcW w:w="253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DBCA8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反馈与 trace_id 绑定</w:t>
            </w:r>
          </w:p>
        </w:tc>
      </w:tr>
      <w:tr w14:paraId="09BA9C7C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2AB05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人工处理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2DE02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接入时间、摘要修正、客服回复、工单结果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98924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获取人工参考答案和闭环结果</w:t>
            </w:r>
          </w:p>
        </w:tc>
        <w:tc>
          <w:tcPr>
            <w:tcW w:w="253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EC35B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客服修改不自动视为金标</w:t>
            </w:r>
          </w:p>
        </w:tc>
      </w:tr>
      <w:tr w14:paraId="7E1991C8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5947B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业务结果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BF180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已解决、重复咨询、工单重开、退款人工结果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97D0D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验证是否真正解决</w:t>
            </w:r>
          </w:p>
        </w:tc>
        <w:tc>
          <w:tcPr>
            <w:tcW w:w="253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FBCE1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只采任务所需状态</w:t>
            </w:r>
          </w:p>
        </w:tc>
      </w:tr>
      <w:tr w14:paraId="67E1AAAF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10A5C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运行指标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73719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延迟、token、成本、超时、重试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4A70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平衡体验、成本和稳定性</w:t>
            </w:r>
          </w:p>
        </w:tc>
        <w:tc>
          <w:tcPr>
            <w:tcW w:w="253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C0DB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指标口径版本化</w:t>
            </w:r>
          </w:p>
        </w:tc>
      </w:tr>
    </w:tbl>
    <w:p w14:paraId="501E3531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4 Bad Case 触发规则</w:t>
      </w:r>
    </w:p>
    <w:p w14:paraId="6A945BD8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Bad Case 来源分为自动触发、用户触发、人工触发和抽样触发。自动触发包括低置信度拒答、知识冲突、无证据回答、工具失败、权限拒绝、模型超时、安全拦截和工单重开；用户触发包括点踩、举报、重复表达同一诉求和明确要求人工；人工触发包括客服改写答案、修改摘要或运营标记；抽样触发用于发现没有明显负反馈但实际回答错误的静默失败。</w:t>
      </w:r>
    </w:p>
    <w:p w14:paraId="4520AB78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优先级按风险和影响决定。P0 包括跨租户泄露、敏感信息泄露、越权写操作、危险建议和大面积错误回答，立即停止相关版本灰度。P1 包括错误业务结论、冲突知识硬答、人工转接失败和关键工具持续异常，要求一个工作日内进入处理。P2 包括不完整、表达不清和低频体验问题，进入周度队列。</w:t>
      </w:r>
    </w:p>
    <w:p w14:paraId="3153780F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5 数据处理与标注</w:t>
      </w:r>
    </w:p>
    <w:p w14:paraId="48DE417A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原始数据先经过租户隔离、授权检查、敏感字段脱敏、无效记录过滤、重复会话合并和近重复聚类，再进入标注。标注采用两层结构：第一层描述用户问题、系统行为和结果；第二层判断根因、风险和修正方向。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5B4B0566">
        <w:trPr>
          <w:cantSplit/>
          <w:tblHeader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DE40B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标签组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3541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示例标签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1FB91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标注目的</w:t>
            </w:r>
          </w:p>
        </w:tc>
      </w:tr>
      <w:tr w14:paraId="65F1408E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3B99A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任务类型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1B5BB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知识问答、订单查询、物流、售后、发票、转人工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BEBB1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统计分布和分层评估</w:t>
            </w:r>
          </w:p>
        </w:tc>
      </w:tr>
      <w:tr w14:paraId="09546B9A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930CF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结果标签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AE1A8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已解决、部分解决、未解决、转人工、工单重开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2D40B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衡量任务结果</w:t>
            </w:r>
          </w:p>
        </w:tc>
      </w:tr>
      <w:tr w14:paraId="731BAC12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CF61B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失败类型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F8781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无召回、错召回、知识过期、生成错误、工具失败、权限错误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3F045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定位责任模块</w:t>
            </w:r>
          </w:p>
        </w:tc>
      </w:tr>
      <w:tr w14:paraId="50D30A1B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199F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安全风险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1B30E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跨租户、敏感泄露、越权写入、注入攻击、危险建议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A7576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决定发布门槛</w:t>
            </w:r>
          </w:p>
        </w:tc>
      </w:tr>
      <w:tr w14:paraId="06CD55C7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C2C69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修正方向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AA71C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Prompt、知识、工具、模型、交互、流程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F167A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自动分派负责人</w:t>
            </w:r>
          </w:p>
        </w:tc>
      </w:tr>
      <w:tr w14:paraId="750DE880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DA7F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质量标签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741F0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准确性、完整性、友好度、安全性一至五分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2BBD4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纳入 Eval Set 与趋势分析</w:t>
            </w:r>
          </w:p>
        </w:tc>
      </w:tr>
    </w:tbl>
    <w:p w14:paraId="2C9BB7E0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自动规则和 LLM Judge 可以做预标、聚类和优先级建议，但不能直接生成最终金标。P0 安全问题、规则边界、Judge 分歧和低一致性样本必须由人工复核。抽取部分样本做双人独立标注；一致率低于预设门槛时先修订标注规范，而不是继续扩大数据量。</w:t>
      </w:r>
    </w:p>
    <w:p w14:paraId="40F10FC8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6 优化分流规则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14F0D2B7">
        <w:trPr>
          <w:cantSplit/>
          <w:tblHeader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D600C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根因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D5563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优化动作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74306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负责人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D2A6C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验证重点</w:t>
            </w:r>
          </w:p>
        </w:tc>
      </w:tr>
      <w:tr w14:paraId="1D945057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3789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知识缺失或过期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00AFA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补充条目、下线旧版本、增加冲突检测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B305C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知识运营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B5ECE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召回和引用是否正确</w:t>
            </w:r>
          </w:p>
        </w:tc>
      </w:tr>
      <w:tr w14:paraId="3CDAD740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C3845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Prompt 或决策错误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E6CD6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修改系统规则、拒答和转人工优先级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FB19C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AI 产品和算法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E81BF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同类回归和安全边界</w:t>
            </w:r>
          </w:p>
        </w:tc>
      </w:tr>
      <w:tr w14:paraId="3EAD6950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28037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工具或接口问题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C1FC2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修复参数、权限、超时、幂等和错误映射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F6BA9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后端和平台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E7009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成功率、耗时和权限</w:t>
            </w:r>
          </w:p>
        </w:tc>
      </w:tr>
      <w:tr w14:paraId="315128A3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D4B17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模型能力不足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7A1BC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更换模型、微调或增加专用分类器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B84A6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算法团队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3324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盲测提升和成本变化</w:t>
            </w:r>
          </w:p>
        </w:tc>
      </w:tr>
      <w:tr w14:paraId="148DED49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71E2F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交互设计问题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C1725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调整提示、反馈入口、状态和下一步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228D9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产品和设计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BFE16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任务完成与误操作</w:t>
            </w:r>
          </w:p>
        </w:tc>
      </w:tr>
      <w:tr w14:paraId="0BD554FB">
        <w:trPr>
          <w:cantSplit/>
        </w:trPr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B4A9D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运营流程问题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3BD7B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修改人工接管、工单或升级机制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0FA50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客服运营</w:t>
            </w:r>
          </w:p>
        </w:tc>
        <w:tc>
          <w:tcPr>
            <w:tcW w:w="25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B334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等待、重复描述和闭环率</w:t>
            </w:r>
          </w:p>
        </w:tc>
      </w:tr>
    </w:tbl>
    <w:p w14:paraId="4F85EEDF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不要把所有问题都交给模型训练。知识过期应修知识，订单状态错误应修工具，用户找不到转人工应修交互，跨租户访问应修权限。模型优化只处理确实属于理解、生成或泛化能力的问题。</w:t>
      </w:r>
    </w:p>
    <w:p w14:paraId="1133B83C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7 离线与在线验证</w:t>
      </w:r>
    </w:p>
    <w:p w14:paraId="0ADB2780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每次改动先运行三套离线集合。固定回归集验证历史问题不复发；同类扩展集验证修正能覆盖相似表达；盲测集验证没有针对已知答案过拟合。安全样本必须全部通过，核心任务指标达到发布门槛后才能灰度。</w:t>
      </w:r>
    </w:p>
    <w:p w14:paraId="6986C6E1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在线验证采用小流量 A B 实验或分租户灰度。主指标选择问题解决率、明确转人工成功率或工单闭环率，护栏指标包括安全事件、投诉率、重复咨询率、P95 延迟和单会话成本。实验前确定样本量、持续时间、分流单位和停止条件。若发生 P0 安全事件，不等待统计显著性，立即停止灰度。</w:t>
      </w:r>
    </w:p>
    <w:p w14:paraId="2705D266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8 指标体系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39407636">
        <w:trPr>
          <w:cantSplit/>
          <w:tblHeader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460AE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层级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4778D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CC47D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计算说明</w:t>
            </w:r>
          </w:p>
        </w:tc>
      </w:tr>
      <w:tr w14:paraId="5E36D404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7CACB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数据质量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60900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有效轨迹率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D0497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字段齐全且可复现的轨迹数除以 AI 回答数</w:t>
            </w:r>
          </w:p>
        </w:tc>
      </w:tr>
      <w:tr w14:paraId="437D2313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FC70B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闭环效率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6EBD5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Bad Case 入队时效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0FB1D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失败触发到案例创建的时间</w:t>
            </w:r>
          </w:p>
        </w:tc>
      </w:tr>
      <w:tr w14:paraId="22EBF785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26EDB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闭环效率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C9AC2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中位关闭时长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53961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案例创建到通过验证并关闭的时间</w:t>
            </w:r>
          </w:p>
        </w:tc>
      </w:tr>
      <w:tr w14:paraId="0C73AA8A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AEEE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优化质量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A4359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同类复发率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AEB4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关闭后同标签失败数除以同标签请求数</w:t>
            </w:r>
          </w:p>
        </w:tc>
      </w:tr>
      <w:tr w14:paraId="0DA46325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9263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AI 质量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7A2A7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四维评估均分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733F5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准确性、完整性、友好度、安全性均值</w:t>
            </w:r>
          </w:p>
        </w:tc>
      </w:tr>
      <w:tr w14:paraId="0302F48D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96B1E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业务结果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88DA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问题解决率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8E9E2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无需重复咨询或人工升级的已解决会话占比</w:t>
            </w:r>
          </w:p>
        </w:tc>
      </w:tr>
      <w:tr w14:paraId="19DAB7B3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069F6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人工接管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B519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摘要采用率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1D51B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客服无需大幅修改即可使用的摘要占比</w:t>
            </w:r>
          </w:p>
        </w:tc>
      </w:tr>
      <w:tr w14:paraId="28426208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9B6CE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体验护栏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A732F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P95 延迟和重复咨询率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5A505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防止质量提升以等待或反复提问为代价</w:t>
            </w:r>
          </w:p>
        </w:tc>
      </w:tr>
      <w:tr w14:paraId="69B1796C">
        <w:trPr>
          <w:cantSplit/>
        </w:trPr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F7D54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安全护栏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34805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P0 安全事件</w:t>
            </w:r>
          </w:p>
        </w:tc>
        <w:tc>
          <w:tcPr>
            <w:tcW w:w="338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EB259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跨租户、泄密和越权写操作保持为零</w:t>
            </w:r>
          </w:p>
        </w:tc>
      </w:tr>
    </w:tbl>
    <w:p w14:paraId="7B0A1BA8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9 运行频率和责任分工</w:t>
      </w:r>
    </w:p>
    <w:p w14:paraId="5A23E4D7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实时任务包括 P0 告警、权限审计和重大工具异常；每日任务包括新 Bad Case 去重、自动预标和 P1 分派；每周召开一次质量复盘，选择高影响问题进入迭代；每个版本发布前运行全量回归；上线后按灰度阶段查看主指标和护栏指标；每月复核标签体系、知识老化和 Eval Set 分布。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2EFEC80F">
        <w:trPr>
          <w:cantSplit/>
          <w:tblHeader/>
        </w:trPr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16B6C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角色</w:t>
            </w:r>
          </w:p>
        </w:tc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14B72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/>
                <w:color w:val="FFFFFF"/>
                <w:sz w:val="17"/>
              </w:rPr>
              <w:t>主要责任</w:t>
            </w:r>
          </w:p>
        </w:tc>
      </w:tr>
      <w:tr w14:paraId="4443C7AA">
        <w:trPr>
          <w:cantSplit/>
        </w:trPr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2E618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AI 产品经理</w:t>
            </w:r>
          </w:p>
        </w:tc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959A4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定义口径、优先级、验收标准和发布门槛</w:t>
            </w:r>
          </w:p>
        </w:tc>
      </w:tr>
      <w:tr w14:paraId="04AE9592">
        <w:trPr>
          <w:cantSplit/>
        </w:trPr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3793B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客服运营和知识运营</w:t>
            </w:r>
          </w:p>
        </w:tc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BB6E8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复核业务答案、维护知识、确认用户结果</w:t>
            </w:r>
          </w:p>
        </w:tc>
      </w:tr>
      <w:tr w14:paraId="37542D1B">
        <w:trPr>
          <w:cantSplit/>
        </w:trPr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C00A6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算法团队</w:t>
            </w:r>
          </w:p>
        </w:tc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2ADB4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维护 Prompt、Judge、模型和离线评估</w:t>
            </w:r>
          </w:p>
        </w:tc>
      </w:tr>
      <w:tr w14:paraId="2C4D4BEA">
        <w:trPr>
          <w:cantSplit/>
        </w:trPr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31CD5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后端和数据团队</w:t>
            </w:r>
          </w:p>
        </w:tc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CE284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建设事件、轨迹、工具、队列和指标链路</w:t>
            </w:r>
          </w:p>
        </w:tc>
      </w:tr>
      <w:tr w14:paraId="48F2D644">
        <w:trPr>
          <w:cantSplit/>
        </w:trPr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FD93D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安全和合规</w:t>
            </w:r>
          </w:p>
        </w:tc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60469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审查权限、脱敏、留存、授权和高风险样本</w:t>
            </w:r>
          </w:p>
        </w:tc>
      </w:tr>
      <w:tr w14:paraId="49E69020">
        <w:trPr>
          <w:cantSplit/>
        </w:trPr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D133A">
            <w:pPr>
              <w:spacing w:before="0" w:after="0" w:line="280" w:lineRule="auto"/>
              <w:jc w:val="center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测试团队</w:t>
            </w:r>
          </w:p>
        </w:tc>
        <w:tc>
          <w:tcPr>
            <w:tcW w:w="508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7EDCC">
            <w:pPr>
              <w:spacing w:before="0" w:after="0" w:line="280" w:lineRule="auto"/>
              <w:jc w:val="left"/>
            </w:pPr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维护回归集、盲测集和发布验证记录</w:t>
            </w:r>
          </w:p>
        </w:tc>
      </w:tr>
    </w:tbl>
    <w:p w14:paraId="2C27AAC0">
      <w:pPr>
        <w:pStyle w:val="4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10 MVP 实施顺序</w:t>
      </w:r>
    </w:p>
    <w:p w14:paraId="7AC70749"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第一阶段先完成事件与 trace_id 串联、Bad Case 自动入队、人工标注和知识修正回流。第二阶段增加固定回归集、Judge 批量评分、版本对比和发布门槛。第三阶段再建设 A B 实验、主动学习采样和经过合规审查的模型训练数据管线。这个顺序保证首版先能发现、定位和修正问题，不需要一开始就建设复杂训练平台。</w:t>
      </w:r>
    </w:p>
    <w:p w14:paraId="116EA7AF">
      <w:pPr>
        <w:spacing w:before="0" w:after="120" w:line="280" w:lineRule="auto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008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03052">
    <w:pPr>
      <w:pStyle w:val="24"/>
      <w:spacing w:before="0" w:after="0" w:line="280" w:lineRule="auto"/>
      <w:jc w:val="center"/>
    </w:pPr>
    <w:r>
      <w:rPr>
        <w:rFonts w:ascii="Aptos" w:hAnsi="Aptos" w:eastAsia="Hiragino Sans GB"/>
        <w:b w:val="0"/>
        <w:color w:val="64748B"/>
        <w:sz w:val="17"/>
      </w:rPr>
      <w:t xml:space="preserve">数据闭环设计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D35F7">
    <w:pPr>
      <w:pStyle w:val="25"/>
      <w:spacing w:before="0" w:after="0" w:line="280" w:lineRule="auto"/>
      <w:jc w:val="right"/>
    </w:pPr>
    <w:r>
      <w:rPr>
        <w:rFonts w:ascii="Aptos" w:hAnsi="Aptos" w:eastAsia="Hiragino Sans GB"/>
        <w:b w:val="0"/>
        <w:color w:val="64748B"/>
        <w:sz w:val="17"/>
      </w:rPr>
      <w:t>AI智能客服数据闭环设计方案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E629D3"/>
    <w:rsid w:val="7DEFDF78"/>
    <w:rsid w:val="F1F9D158"/>
    <w:rsid w:val="FBF4F574"/>
    <w:rsid w:val="FFB5D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Hiragino Sans GB" w:hAnsi="Hiragino Sans GB" w:eastAsia="Hiragino Sans GB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AI 产品经理学习资料</dc:creator>
  <dc:description>V1.0</dc:description>
  <cp:lastModifiedBy>戏痞.</cp:lastModifiedBy>
  <dcterms:modified xsi:type="dcterms:W3CDTF">2026-10-11T21:06:56Z</dcterms:modified>
  <dc:subject>Day 42 数据闭环设计</dc:subject>
  <dc:title>AI智能客服数据闭环设计培训与方案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71D5E19667F75C179F5DC76AE1EF8D7C_42</vt:lpwstr>
  </property>
</Properties>
</file>