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Lorem ipsum</w:t>
      </w:r>
    </w:p>
    <w:p>
      <w:pPr>
        <w:pStyle w:val="ListBullet"/>
        <w:jc w:val="center"/>
      </w:pPr>
      <w:r>
        <w:t>Lorem ipsum dolor sit amet.</w:t>
      </w:r>
    </w:p>
    <w:p>
      <w:r>
        <w:t>Lorem ipsum do.</w:t>
      </w:r>
    </w:p>
    <w:p>
      <w:r>
        <w:br/>
        <w:br/>
      </w:r>
    </w:p>
    <w:p>
      <w:r>
        <w:t xml:space="preserve">Lorem ipsum </w:t>
      </w:r>
      <w:r>
        <w:rPr>
          <w:b/>
        </w:rPr>
        <w:t>dolor</w:t>
      </w:r>
      <w:r>
        <w:t xml:space="preserve"> sit amet.</w:t>
      </w:r>
    </w:p>
    <w:p>
      <w:r>
        <w:t xml:space="preserve">Normal text, </w:t>
      </w:r>
      <w:r>
        <w:rPr>
          <w:rStyle w:val="Emphasis"/>
        </w:rPr>
        <w:t>text with emphasis.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parrot, possibly dead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