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D3911">
      <w:pPr>
        <w:pStyle w:val="2"/>
      </w:pPr>
      <w:bookmarkStart w:id="0" w:name="_Toc16748"/>
      <w:bookmarkStart w:id="1" w:name="超市管理系统设计与实现"/>
      <w:r>
        <w:rPr>
          <w:rFonts w:hint="eastAsia"/>
        </w:rPr>
        <w:t>超市管理系统设计与实现</w:t>
      </w:r>
      <w:bookmarkEnd w:id="0"/>
    </w:p>
    <w:p w14:paraId="4A253DC3">
      <w:pPr>
        <w:pStyle w:val="4"/>
        <w:rPr>
          <w:rFonts w:asciiTheme="minorHAnsi" w:hAnsiTheme="minorHAnsi" w:eastAsiaTheme="minorEastAsia" w:cstheme="minorBidi"/>
          <w:sz w:val="24"/>
          <w:szCs w:val="24"/>
          <w:lang w:val="en-US" w:eastAsia="zh-CN" w:bidi="ar-SA"/>
        </w:rPr>
      </w:pPr>
      <w:bookmarkStart w:id="2" w:name="_Toc12190"/>
      <w:bookmarkStart w:id="3" w:name="目录"/>
      <w:r>
        <w:rPr>
          <w:rFonts w:hint="eastAsia"/>
        </w:rPr>
        <w:t>目录</w:t>
      </w:r>
      <w:bookmarkEnd w:id="2"/>
      <w:sdt>
        <w:sdtPr>
          <w:rPr>
            <w:rFonts w:ascii="宋体" w:hAnsi="宋体" w:eastAsia="宋体" w:cstheme="minorBidi"/>
            <w:sz w:val="21"/>
            <w:szCs w:val="24"/>
            <w:lang w:val="en-US" w:eastAsia="zh-CN" w:bidi="ar-SA"/>
          </w:rPr>
          <w:id w:val="147472868"/>
          <w:showingPlcHdr/>
          <w15:color w:val="DBDBDB"/>
          <w:docPartObj>
            <w:docPartGallery w:val="Table of Contents"/>
            <w:docPartUnique/>
          </w:docPartObj>
        </w:sdtPr>
        <w:sdtEndPr>
          <w:rPr>
            <w:rFonts w:asciiTheme="minorHAnsi" w:hAnsiTheme="minorHAnsi" w:eastAsiaTheme="minorEastAsia" w:cstheme="minorBidi"/>
            <w:sz w:val="24"/>
            <w:szCs w:val="24"/>
            <w:lang w:val="en-US" w:eastAsia="zh-CN" w:bidi="ar-SA"/>
          </w:rPr>
        </w:sdtEndPr>
        <w:sdtContent>
          <w:bookmarkStart w:id="4" w:name="_GoBack"/>
          <w:r>
            <w:rPr>
              <w:rFonts w:hint="eastAsia" w:ascii="宋体" w:hAnsi="宋体" w:eastAsia="宋体" w:cstheme="minorBidi"/>
              <w:sz w:val="21"/>
              <w:szCs w:val="24"/>
              <w:lang w:val="en-US" w:eastAsia="zh-CN" w:bidi="ar-SA"/>
            </w:rPr>
            <w:t xml:space="preserve">     </w:t>
          </w:r>
        </w:sdtContent>
      </w:sdt>
    </w:p>
    <w:bookmarkEnd w:id="4"/>
    <w:p w14:paraId="5C2D9B2F">
      <w:pPr>
        <w:pStyle w:val="3"/>
      </w:pPr>
      <w:r>
        <w:rPr>
          <w:b/>
          <w:bCs/>
        </w:rPr>
        <w:t>Abstract</w:t>
      </w:r>
    </w:p>
    <w:p w14:paraId="7AB019D1">
      <w:pPr>
        <w:pStyle w:val="3"/>
      </w:pPr>
      <w:r>
        <w:rPr>
          <w:rFonts w:hint="eastAsia"/>
          <w:b/>
          <w:bCs/>
        </w:rPr>
        <w:t>第1章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绪论</w:t>
      </w:r>
      <w:r>
        <w:t xml:space="preserve"> 1.1 </w:t>
      </w:r>
      <w:r>
        <w:rPr>
          <w:rFonts w:hint="eastAsia"/>
        </w:rPr>
        <w:t>研究背景</w:t>
      </w:r>
      <w:r>
        <w:t xml:space="preserve"> 1.2 </w:t>
      </w:r>
      <w:r>
        <w:rPr>
          <w:rFonts w:hint="eastAsia"/>
        </w:rPr>
        <w:t>研究目的与意义</w:t>
      </w:r>
      <w:r>
        <w:t xml:space="preserve"> 1.3 </w:t>
      </w:r>
      <w:r>
        <w:rPr>
          <w:rFonts w:hint="eastAsia"/>
        </w:rPr>
        <w:t>研究现状</w:t>
      </w:r>
    </w:p>
    <w:p w14:paraId="148E6FC3">
      <w:pPr>
        <w:pStyle w:val="3"/>
      </w:pPr>
      <w:r>
        <w:rPr>
          <w:rFonts w:hint="eastAsia"/>
          <w:b/>
          <w:bCs/>
        </w:rPr>
        <w:t>第2章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需求分析</w:t>
      </w:r>
      <w:r>
        <w:t xml:space="preserve"> 2.1 </w:t>
      </w:r>
      <w:r>
        <w:rPr>
          <w:rFonts w:hint="eastAsia"/>
        </w:rPr>
        <w:t>业务分析</w:t>
      </w:r>
      <w:r>
        <w:t xml:space="preserve"> 2.1.1 </w:t>
      </w:r>
      <w:r>
        <w:rPr>
          <w:rFonts w:hint="eastAsia"/>
        </w:rPr>
        <w:t>业务描述</w:t>
      </w:r>
      <w:r>
        <w:t xml:space="preserve"> 2.1.2 </w:t>
      </w:r>
      <w:r>
        <w:rPr>
          <w:rFonts w:hint="eastAsia"/>
        </w:rPr>
        <w:t>业务人员分析</w:t>
      </w:r>
      <w:r>
        <w:t xml:space="preserve"> 2.2 </w:t>
      </w:r>
      <w:r>
        <w:rPr>
          <w:rFonts w:hint="eastAsia"/>
        </w:rPr>
        <w:t>系统业务流程分析</w:t>
      </w:r>
      <w:r>
        <w:t xml:space="preserve"> 2.2.1 </w:t>
      </w:r>
      <w:r>
        <w:rPr>
          <w:rFonts w:hint="eastAsia"/>
        </w:rPr>
        <w:t>系统登录流程</w:t>
      </w:r>
      <w:r>
        <w:t xml:space="preserve"> 2.2.2 </w:t>
      </w:r>
      <w:r>
        <w:rPr>
          <w:rFonts w:hint="eastAsia"/>
        </w:rPr>
        <w:t>商品入库流程</w:t>
      </w:r>
      <w:r>
        <w:t xml:space="preserve"> 2.2.3 </w:t>
      </w:r>
      <w:r>
        <w:rPr>
          <w:rFonts w:hint="eastAsia"/>
        </w:rPr>
        <w:t>商品销售与收银流程</w:t>
      </w:r>
      <w:r>
        <w:t xml:space="preserve"> 2.2.4 </w:t>
      </w:r>
      <w:r>
        <w:rPr>
          <w:rFonts w:hint="eastAsia"/>
        </w:rPr>
        <w:t>缺货提醒处理流程</w:t>
      </w:r>
      <w:r>
        <w:t xml:space="preserve"> 2.2.5 </w:t>
      </w:r>
      <w:r>
        <w:rPr>
          <w:rFonts w:hint="eastAsia"/>
        </w:rPr>
        <w:t>供应商管理流程</w:t>
      </w:r>
      <w:r>
        <w:t xml:space="preserve"> 2.3 </w:t>
      </w:r>
      <w:r>
        <w:rPr>
          <w:rFonts w:hint="eastAsia"/>
        </w:rPr>
        <w:t>系统用例分析</w:t>
      </w:r>
      <w:r>
        <w:t xml:space="preserve"> 2.3.1 </w:t>
      </w:r>
      <w:r>
        <w:rPr>
          <w:rFonts w:hint="eastAsia"/>
        </w:rPr>
        <w:t>用户角色分析</w:t>
      </w:r>
      <w:r>
        <w:t xml:space="preserve"> 2.3.2 </w:t>
      </w:r>
      <w:r>
        <w:rPr>
          <w:rFonts w:hint="eastAsia"/>
        </w:rPr>
        <w:t>总体用例分析</w:t>
      </w:r>
      <w:r>
        <w:t xml:space="preserve"> 2.3.3 </w:t>
      </w:r>
      <w:r>
        <w:rPr>
          <w:rFonts w:hint="eastAsia"/>
        </w:rPr>
        <w:t>用户管理用例</w:t>
      </w:r>
      <w:r>
        <w:t xml:space="preserve"> 2.3.4 </w:t>
      </w:r>
      <w:r>
        <w:rPr>
          <w:rFonts w:hint="eastAsia"/>
        </w:rPr>
        <w:t>员工管理用例</w:t>
      </w:r>
      <w:r>
        <w:t xml:space="preserve"> 2.3.5 </w:t>
      </w:r>
      <w:r>
        <w:rPr>
          <w:rFonts w:hint="eastAsia"/>
        </w:rPr>
        <w:t>商品管理用例</w:t>
      </w:r>
      <w:r>
        <w:t xml:space="preserve"> 2.3.6 </w:t>
      </w:r>
      <w:r>
        <w:rPr>
          <w:rFonts w:hint="eastAsia"/>
        </w:rPr>
        <w:t>销售管理用例</w:t>
      </w:r>
      <w:r>
        <w:t xml:space="preserve"> 2.3.7 </w:t>
      </w:r>
      <w:r>
        <w:rPr>
          <w:rFonts w:hint="eastAsia"/>
        </w:rPr>
        <w:t>供应商管理用例</w:t>
      </w:r>
      <w:r>
        <w:t xml:space="preserve"> 2.3.8 </w:t>
      </w:r>
      <w:r>
        <w:rPr>
          <w:rFonts w:hint="eastAsia"/>
        </w:rPr>
        <w:t>缺货提醒用例</w:t>
      </w:r>
    </w:p>
    <w:p w14:paraId="18CAF3D5">
      <w:pPr>
        <w:pStyle w:val="3"/>
      </w:pPr>
      <w:r>
        <w:rPr>
          <w:rFonts w:hint="eastAsia"/>
          <w:b/>
          <w:bCs/>
        </w:rPr>
        <w:t>第3章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软件设计</w:t>
      </w:r>
      <w:r>
        <w:t xml:space="preserve"> 3.1 </w:t>
      </w:r>
      <w:r>
        <w:rPr>
          <w:rFonts w:hint="eastAsia"/>
        </w:rPr>
        <w:t>软件体系结构设计</w:t>
      </w:r>
      <w:r>
        <w:t xml:space="preserve"> 3.1.1 </w:t>
      </w:r>
      <w:r>
        <w:rPr>
          <w:rFonts w:hint="eastAsia"/>
        </w:rPr>
        <w:t>技术选型</w:t>
      </w:r>
      <w:r>
        <w:t xml:space="preserve"> 3.1.2 </w:t>
      </w:r>
      <w:r>
        <w:rPr>
          <w:rFonts w:hint="eastAsia"/>
        </w:rPr>
        <w:t>系统架构分层</w:t>
      </w:r>
      <w:r>
        <w:t xml:space="preserve"> 3.2 </w:t>
      </w:r>
      <w:r>
        <w:rPr>
          <w:rFonts w:hint="eastAsia"/>
        </w:rPr>
        <w:t>软件功能模块设计</w:t>
      </w:r>
      <w:r>
        <w:t xml:space="preserve"> 3.2.1 </w:t>
      </w:r>
      <w:r>
        <w:rPr>
          <w:rFonts w:hint="eastAsia"/>
        </w:rPr>
        <w:t>系统总功能设计</w:t>
      </w:r>
      <w:r>
        <w:t xml:space="preserve"> 3.2.2 </w:t>
      </w:r>
      <w:r>
        <w:rPr>
          <w:rFonts w:hint="eastAsia"/>
        </w:rPr>
        <w:t>用户管理模块设计</w:t>
      </w:r>
      <w:r>
        <w:t xml:space="preserve"> 3.2.3 </w:t>
      </w:r>
      <w:r>
        <w:rPr>
          <w:rFonts w:hint="eastAsia"/>
        </w:rPr>
        <w:t>员工管理模块设计</w:t>
      </w:r>
      <w:r>
        <w:t xml:space="preserve"> 3.2.4 </w:t>
      </w:r>
      <w:r>
        <w:rPr>
          <w:rFonts w:hint="eastAsia"/>
        </w:rPr>
        <w:t>商品分类管理模块设计</w:t>
      </w:r>
      <w:r>
        <w:t xml:space="preserve"> 3.2.5 </w:t>
      </w:r>
      <w:r>
        <w:rPr>
          <w:rFonts w:hint="eastAsia"/>
        </w:rPr>
        <w:t>商品信息管理模块设计</w:t>
      </w:r>
      <w:r>
        <w:t xml:space="preserve"> 3.2.6 </w:t>
      </w:r>
      <w:r>
        <w:rPr>
          <w:rFonts w:hint="eastAsia"/>
        </w:rPr>
        <w:t>商品入库管理模块设计</w:t>
      </w:r>
      <w:r>
        <w:t xml:space="preserve"> 3.2.7 </w:t>
      </w:r>
      <w:r>
        <w:rPr>
          <w:rFonts w:hint="eastAsia"/>
        </w:rPr>
        <w:t>商品销售管理模块设计</w:t>
      </w:r>
      <w:r>
        <w:t xml:space="preserve"> 3.2.8 </w:t>
      </w:r>
      <w:r>
        <w:rPr>
          <w:rFonts w:hint="eastAsia"/>
        </w:rPr>
        <w:t>商品收银管理模块设计</w:t>
      </w:r>
      <w:r>
        <w:t xml:space="preserve"> 3.2.9 </w:t>
      </w:r>
      <w:r>
        <w:rPr>
          <w:rFonts w:hint="eastAsia"/>
        </w:rPr>
        <w:t>供应商管理模块设计</w:t>
      </w:r>
      <w:r>
        <w:t xml:space="preserve"> 3.2.10 </w:t>
      </w:r>
      <w:r>
        <w:rPr>
          <w:rFonts w:hint="eastAsia"/>
        </w:rPr>
        <w:t>缺货提醒管理模块设计</w:t>
      </w:r>
      <w:r>
        <w:t xml:space="preserve"> 3.3 </w:t>
      </w:r>
      <w:r>
        <w:rPr>
          <w:rFonts w:hint="eastAsia"/>
        </w:rPr>
        <w:t>数据库设计</w:t>
      </w:r>
      <w:r>
        <w:t xml:space="preserve"> 3.3.1 </w:t>
      </w:r>
      <w:r>
        <w:rPr>
          <w:rFonts w:hint="eastAsia"/>
        </w:rPr>
        <w:t>概念模型设计</w:t>
      </w:r>
      <w:r>
        <w:t xml:space="preserve"> 3.3.2 </w:t>
      </w:r>
      <w:r>
        <w:rPr>
          <w:rFonts w:hint="eastAsia"/>
        </w:rPr>
        <w:t>实体关系图</w:t>
      </w:r>
      <w:r>
        <w:t xml:space="preserve"> 3.3.3 </w:t>
      </w:r>
      <w:r>
        <w:rPr>
          <w:rFonts w:hint="eastAsia"/>
        </w:rPr>
        <w:t>逻辑模型设计</w:t>
      </w:r>
      <w:r>
        <w:t xml:space="preserve"> 3.3.4 </w:t>
      </w:r>
      <w:r>
        <w:rPr>
          <w:rFonts w:hint="eastAsia"/>
        </w:rPr>
        <w:t>物理模型设计</w:t>
      </w:r>
    </w:p>
    <w:p w14:paraId="283DB506">
      <w:pPr>
        <w:pStyle w:val="3"/>
      </w:pPr>
      <w:r>
        <w:rPr>
          <w:rFonts w:hint="eastAsia"/>
          <w:b/>
          <w:bCs/>
        </w:rPr>
        <w:t>第4章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系统实现</w:t>
      </w:r>
      <w:r>
        <w:t xml:space="preserve"> 4.1 </w:t>
      </w:r>
      <w:r>
        <w:rPr>
          <w:rFonts w:hint="eastAsia"/>
        </w:rPr>
        <w:t>登录注册实现</w:t>
      </w:r>
      <w:r>
        <w:t xml:space="preserve"> 4.1.1 </w:t>
      </w:r>
      <w:r>
        <w:rPr>
          <w:rFonts w:hint="eastAsia"/>
        </w:rPr>
        <w:t>开发环境配置</w:t>
      </w:r>
      <w:r>
        <w:t xml:space="preserve"> 4.1.2 </w:t>
      </w:r>
      <w:r>
        <w:rPr>
          <w:rFonts w:hint="eastAsia"/>
        </w:rPr>
        <w:t>用户登录实现</w:t>
      </w:r>
      <w:r>
        <w:t xml:space="preserve"> 4.1.3 </w:t>
      </w:r>
      <w:r>
        <w:rPr>
          <w:rFonts w:hint="eastAsia"/>
        </w:rPr>
        <w:t>Token令牌管理</w:t>
      </w:r>
      <w:r>
        <w:t xml:space="preserve"> 4.2 </w:t>
      </w:r>
      <w:r>
        <w:rPr>
          <w:rFonts w:hint="eastAsia"/>
        </w:rPr>
        <w:t>员工管理模块实现</w:t>
      </w:r>
      <w:r>
        <w:t xml:space="preserve"> 4.3 </w:t>
      </w:r>
      <w:r>
        <w:rPr>
          <w:rFonts w:hint="eastAsia"/>
        </w:rPr>
        <w:t>商品分类管理模块实现</w:t>
      </w:r>
      <w:r>
        <w:t xml:space="preserve"> 4.4 </w:t>
      </w:r>
      <w:r>
        <w:rPr>
          <w:rFonts w:hint="eastAsia"/>
        </w:rPr>
        <w:t>商品信息管理模块实现</w:t>
      </w:r>
      <w:r>
        <w:t xml:space="preserve"> 4.5 </w:t>
      </w:r>
      <w:r>
        <w:rPr>
          <w:rFonts w:hint="eastAsia"/>
        </w:rPr>
        <w:t>商品入库管理模块实现</w:t>
      </w:r>
      <w:r>
        <w:t xml:space="preserve"> 4.6 </w:t>
      </w:r>
      <w:r>
        <w:rPr>
          <w:rFonts w:hint="eastAsia"/>
        </w:rPr>
        <w:t>商品销售管理模块实现</w:t>
      </w:r>
      <w:r>
        <w:t xml:space="preserve"> 4.7 </w:t>
      </w:r>
      <w:r>
        <w:rPr>
          <w:rFonts w:hint="eastAsia"/>
        </w:rPr>
        <w:t>商品收银管理模块实现</w:t>
      </w:r>
      <w:r>
        <w:t xml:space="preserve"> 4.8 </w:t>
      </w:r>
      <w:r>
        <w:rPr>
          <w:rFonts w:hint="eastAsia"/>
        </w:rPr>
        <w:t>供应商管理模块实现</w:t>
      </w:r>
      <w:r>
        <w:t xml:space="preserve"> 4.9 </w:t>
      </w:r>
      <w:r>
        <w:rPr>
          <w:rFonts w:hint="eastAsia"/>
        </w:rPr>
        <w:t>缺货提醒管理模块实现</w:t>
      </w:r>
    </w:p>
    <w:p w14:paraId="494DA121">
      <w:pPr>
        <w:pStyle w:val="3"/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</w:rPr>
        <w:t>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总结与展望</w:t>
      </w:r>
      <w:r>
        <w:t xml:space="preserve"> </w:t>
      </w:r>
      <w:r>
        <w:rPr>
          <w:rFonts w:hint="eastAsia"/>
          <w:lang w:val="en-US" w:eastAsia="zh-CN"/>
        </w:rPr>
        <w:t>5</w:t>
      </w:r>
      <w:r>
        <w:t xml:space="preserve">.1 </w:t>
      </w:r>
      <w:r>
        <w:rPr>
          <w:rFonts w:hint="eastAsia"/>
        </w:rPr>
        <w:t>总结</w:t>
      </w:r>
      <w:r>
        <w:t xml:space="preserve"> </w:t>
      </w:r>
      <w:r>
        <w:rPr>
          <w:rFonts w:hint="eastAsia"/>
          <w:lang w:val="en-US" w:eastAsia="zh-CN"/>
        </w:rPr>
        <w:t>5</w:t>
      </w:r>
      <w:r>
        <w:t xml:space="preserve">.2 </w:t>
      </w:r>
      <w:r>
        <w:rPr>
          <w:rFonts w:hint="eastAsia"/>
        </w:rPr>
        <w:t>存在的问题与不足</w:t>
      </w:r>
      <w:r>
        <w:t xml:space="preserve"> </w:t>
      </w:r>
      <w:r>
        <w:rPr>
          <w:rFonts w:hint="eastAsia"/>
          <w:lang w:val="en-US" w:eastAsia="zh-CN"/>
        </w:rPr>
        <w:t>5</w:t>
      </w:r>
      <w:r>
        <w:t xml:space="preserve">.3 </w:t>
      </w:r>
      <w:r>
        <w:rPr>
          <w:rFonts w:hint="eastAsia"/>
        </w:rPr>
        <w:t>未来展望</w:t>
      </w:r>
    </w:p>
    <w:p w14:paraId="472E4976">
      <w:pPr>
        <w:pStyle w:val="3"/>
      </w:pPr>
      <w:r>
        <w:rPr>
          <w:rFonts w:hint="eastAsia"/>
          <w:b/>
          <w:bCs/>
        </w:rPr>
        <w:t>参考文献</w:t>
      </w:r>
    </w:p>
    <w:p w14:paraId="23954826">
      <w:pPr>
        <w:pStyle w:val="3"/>
      </w:pPr>
      <w:r>
        <w:rPr>
          <w:rFonts w:hint="eastAsia"/>
          <w:b/>
          <w:bCs/>
        </w:rPr>
        <w:t>致谢</w:t>
      </w:r>
    </w:p>
    <w:bookmarkEnd w:id="1"/>
    <w:bookmarkEnd w:id="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4055F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qFormat/>
    <w:uiPriority w:val="0"/>
  </w:style>
  <w:style w:type="table" w:default="1" w:styleId="20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toc 1"/>
    <w:basedOn w:val="1"/>
    <w:next w:val="1"/>
    <w:uiPriority w:val="0"/>
  </w:style>
  <w:style w:type="paragraph" w:styleId="17">
    <w:name w:val="Subtitle"/>
    <w:basedOn w:val="15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toc 2"/>
    <w:basedOn w:val="1"/>
    <w:next w:val="1"/>
    <w:uiPriority w:val="0"/>
    <w:pPr>
      <w:ind w:left="420" w:leftChars="200"/>
    </w:pPr>
  </w:style>
  <w:style w:type="character" w:styleId="22">
    <w:name w:val="Hyperlink"/>
    <w:basedOn w:val="23"/>
    <w:qFormat/>
    <w:uiPriority w:val="0"/>
    <w:rPr>
      <w:color w:val="156082" w:themeColor="accent1"/>
    </w:rPr>
  </w:style>
  <w:style w:type="character" w:customStyle="1" w:styleId="23">
    <w:name w:val="Body Text Char"/>
    <w:basedOn w:val="21"/>
    <w:link w:val="3"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1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Subtitle Char"/>
    <w:basedOn w:val="21"/>
    <w:link w:val="17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1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21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21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21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21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21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21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21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21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2"/>
    <w:qFormat/>
    <w:uiPriority w:val="0"/>
    <w:pPr>
      <w:keepNext/>
    </w:pPr>
  </w:style>
  <w:style w:type="paragraph" w:customStyle="1" w:styleId="47">
    <w:name w:val="Image Caption"/>
    <w:basedOn w:val="12"/>
    <w:uiPriority w:val="0"/>
  </w:style>
  <w:style w:type="paragraph" w:customStyle="1" w:styleId="48">
    <w:name w:val="Figure"/>
    <w:basedOn w:val="1"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23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uiPriority w:val="0"/>
    <w:pPr>
      <w:wordWrap w:val="0"/>
    </w:pPr>
  </w:style>
  <w:style w:type="character" w:customStyle="1" w:styleId="52">
    <w:name w:val="Section Number"/>
    <w:basedOn w:val="23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uiPriority w:val="0"/>
    <w:rPr>
      <w:b/>
      <w:color w:val="007020"/>
    </w:rPr>
  </w:style>
  <w:style w:type="character" w:customStyle="1" w:styleId="55">
    <w:name w:val="DataTypeTok"/>
    <w:basedOn w:val="50"/>
    <w:uiPriority w:val="0"/>
    <w:rPr>
      <w:color w:val="902000"/>
    </w:rPr>
  </w:style>
  <w:style w:type="character" w:customStyle="1" w:styleId="56">
    <w:name w:val="DecValTok"/>
    <w:basedOn w:val="50"/>
    <w:qFormat/>
    <w:uiPriority w:val="0"/>
    <w:rPr>
      <w:color w:val="40A070"/>
    </w:rPr>
  </w:style>
  <w:style w:type="character" w:customStyle="1" w:styleId="57">
    <w:name w:val="BaseNTok"/>
    <w:basedOn w:val="50"/>
    <w:uiPriority w:val="0"/>
    <w:rPr>
      <w:color w:val="40A070"/>
    </w:rPr>
  </w:style>
  <w:style w:type="character" w:customStyle="1" w:styleId="58">
    <w:name w:val="FloatTok"/>
    <w:basedOn w:val="50"/>
    <w:uiPriority w:val="0"/>
    <w:rPr>
      <w:color w:val="40A070"/>
    </w:rPr>
  </w:style>
  <w:style w:type="character" w:customStyle="1" w:styleId="59">
    <w:name w:val="ConstantTok"/>
    <w:basedOn w:val="50"/>
    <w:qFormat/>
    <w:uiPriority w:val="0"/>
    <w:rPr>
      <w:color w:val="880000"/>
    </w:rPr>
  </w:style>
  <w:style w:type="character" w:customStyle="1" w:styleId="60">
    <w:name w:val="CharTok"/>
    <w:basedOn w:val="50"/>
    <w:uiPriority w:val="0"/>
    <w:rPr>
      <w:color w:val="4070A0"/>
    </w:rPr>
  </w:style>
  <w:style w:type="character" w:customStyle="1" w:styleId="61">
    <w:name w:val="SpecialCharTok"/>
    <w:basedOn w:val="50"/>
    <w:uiPriority w:val="0"/>
    <w:rPr>
      <w:color w:val="4070A0"/>
    </w:rPr>
  </w:style>
  <w:style w:type="character" w:customStyle="1" w:styleId="62">
    <w:name w:val="StringTok"/>
    <w:basedOn w:val="50"/>
    <w:qFormat/>
    <w:uiPriority w:val="0"/>
    <w:rPr>
      <w:color w:val="4070A0"/>
    </w:rPr>
  </w:style>
  <w:style w:type="character" w:customStyle="1" w:styleId="63">
    <w:name w:val="VerbatimStringTok"/>
    <w:basedOn w:val="50"/>
    <w:uiPriority w:val="0"/>
    <w:rPr>
      <w:color w:val="4070A0"/>
    </w:rPr>
  </w:style>
  <w:style w:type="character" w:customStyle="1" w:styleId="64">
    <w:name w:val="SpecialStringTok"/>
    <w:basedOn w:val="50"/>
    <w:qFormat/>
    <w:uiPriority w:val="0"/>
    <w:rPr>
      <w:color w:val="BB6688"/>
    </w:rPr>
  </w:style>
  <w:style w:type="character" w:customStyle="1" w:styleId="65">
    <w:name w:val="ImportTok"/>
    <w:basedOn w:val="50"/>
    <w:qFormat/>
    <w:uiPriority w:val="0"/>
    <w:rPr>
      <w:b/>
      <w:color w:val="008000"/>
    </w:rPr>
  </w:style>
  <w:style w:type="character" w:customStyle="1" w:styleId="66">
    <w:name w:val="CommentTok"/>
    <w:basedOn w:val="50"/>
    <w:qFormat/>
    <w:uiPriority w:val="0"/>
    <w:rPr>
      <w:i/>
      <w:color w:val="60A0B0"/>
    </w:rPr>
  </w:style>
  <w:style w:type="character" w:customStyle="1" w:styleId="67">
    <w:name w:val="DocumentationTok"/>
    <w:basedOn w:val="50"/>
    <w:uiPriority w:val="0"/>
    <w:rPr>
      <w:i/>
      <w:color w:val="BA2121"/>
    </w:rPr>
  </w:style>
  <w:style w:type="character" w:customStyle="1" w:styleId="68">
    <w:name w:val="AnnotationTok"/>
    <w:basedOn w:val="50"/>
    <w:qFormat/>
    <w:uiPriority w:val="0"/>
    <w:rPr>
      <w:b/>
      <w:i/>
      <w:color w:val="60A0B0"/>
    </w:rPr>
  </w:style>
  <w:style w:type="character" w:customStyle="1" w:styleId="69">
    <w:name w:val="CommentVarTok"/>
    <w:basedOn w:val="50"/>
    <w:qFormat/>
    <w:uiPriority w:val="0"/>
    <w:rPr>
      <w:b/>
      <w:i/>
      <w:color w:val="60A0B0"/>
    </w:rPr>
  </w:style>
  <w:style w:type="character" w:customStyle="1" w:styleId="70">
    <w:name w:val="OtherTok"/>
    <w:basedOn w:val="50"/>
    <w:qFormat/>
    <w:uiPriority w:val="0"/>
    <w:rPr>
      <w:color w:val="007020"/>
    </w:rPr>
  </w:style>
  <w:style w:type="character" w:customStyle="1" w:styleId="71">
    <w:name w:val="FunctionTok"/>
    <w:basedOn w:val="50"/>
    <w:qFormat/>
    <w:uiPriority w:val="0"/>
    <w:rPr>
      <w:color w:val="06287E"/>
    </w:rPr>
  </w:style>
  <w:style w:type="character" w:customStyle="1" w:styleId="72">
    <w:name w:val="VariableTok"/>
    <w:basedOn w:val="50"/>
    <w:uiPriority w:val="0"/>
    <w:rPr>
      <w:color w:val="19177C"/>
    </w:rPr>
  </w:style>
  <w:style w:type="character" w:customStyle="1" w:styleId="73">
    <w:name w:val="ControlFlowTok"/>
    <w:basedOn w:val="50"/>
    <w:uiPriority w:val="0"/>
    <w:rPr>
      <w:b/>
      <w:color w:val="007020"/>
    </w:rPr>
  </w:style>
  <w:style w:type="character" w:customStyle="1" w:styleId="74">
    <w:name w:val="OperatorTok"/>
    <w:basedOn w:val="50"/>
    <w:qFormat/>
    <w:uiPriority w:val="0"/>
    <w:rPr>
      <w:color w:val="666666"/>
    </w:rPr>
  </w:style>
  <w:style w:type="character" w:customStyle="1" w:styleId="75">
    <w:name w:val="BuiltInTok"/>
    <w:basedOn w:val="50"/>
    <w:uiPriority w:val="0"/>
    <w:rPr>
      <w:color w:val="008000"/>
    </w:rPr>
  </w:style>
  <w:style w:type="character" w:customStyle="1" w:styleId="76">
    <w:name w:val="ExtensionTok"/>
    <w:basedOn w:val="50"/>
    <w:uiPriority w:val="0"/>
  </w:style>
  <w:style w:type="character" w:customStyle="1" w:styleId="77">
    <w:name w:val="PreprocessorTok"/>
    <w:basedOn w:val="50"/>
    <w:qFormat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uiPriority w:val="0"/>
  </w:style>
  <w:style w:type="character" w:customStyle="1" w:styleId="80">
    <w:name w:val="InformationTok"/>
    <w:basedOn w:val="50"/>
    <w:qFormat/>
    <w:uiPriority w:val="0"/>
    <w:rPr>
      <w:b/>
      <w:i/>
      <w:color w:val="60A0B0"/>
    </w:rPr>
  </w:style>
  <w:style w:type="character" w:customStyle="1" w:styleId="81">
    <w:name w:val="WarningTok"/>
    <w:basedOn w:val="50"/>
    <w:uiPriority w:val="0"/>
    <w:rPr>
      <w:b/>
      <w:i/>
      <w:color w:val="60A0B0"/>
    </w:rPr>
  </w:style>
  <w:style w:type="character" w:customStyle="1" w:styleId="82">
    <w:name w:val="AlertTok"/>
    <w:basedOn w:val="50"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589</Words>
  <Characters>813</Characters>
  <Lines>12</Lines>
  <Paragraphs>8</Paragraphs>
  <TotalTime>0</TotalTime>
  <ScaleCrop>false</ScaleCrop>
  <LinksUpToDate>false</LinksUpToDate>
  <CharactersWithSpaces>949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2026-04-06T13:29:00Z</dcterms:created>
  <dc:creator>韩尚</dc:creator>
  <cp:lastModifiedBy>韩尚</cp:lastModifiedBy>
  <dcterms:modified xsi:type="dcterms:W3CDTF">2026-04-06T13:45:40Z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eyJoZGlkIjoiYWE2ZTEyZjRlN2M4NWU3ZWE2NDY0ZmZjZTE0MjU2MGMiLCJ1c2VySWQiOiIxMTMwNTczIn0=</vt:lpwstr>
  </property>
  <property fmtid="{D5CDD505-2E9C-101B-9397-08002B2CF9AE}" pid="3" name="KSOProductBuildVer">
    <vt:lpwstr>2052-12.1.0.25225</vt:lpwstr>
  </property>
  <property fmtid="{D5CDD505-2E9C-101B-9397-08002B2CF9AE}" pid="4" name="ICV">
    <vt:lpwstr>E57F09463540456885F12500581B5CBB_12</vt:lpwstr>
  </property>
</Properties>
</file>