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МИНОБРНАУКИ РОССИИ</w:t>
      </w:r>
    </w:p>
    <w:p>
      <w:pPr>
        <w:pStyle w:val="af"/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Санкт-Петербургский государственный электротехнический университет «ЛЭТИ» им. В.И. Ульянова (Ленина)</w:t>
      </w:r>
    </w:p>
    <w:p>
      <w:pPr>
        <w:pStyle w:val="af"/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Кафедра ИС</w:t>
      </w:r>
    </w:p>
    <w:p>
      <w:pPr>
        <w:pStyle w:val="af"/>
        <w:spacing w:after="0" w:before="1440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отчет</w:t>
      </w:r>
    </w:p>
    <w:p>
      <w:pPr>
        <w:pStyle w:val="af"/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по практической работе</w:t>
      </w:r>
    </w:p>
    <w:p>
      <w:pPr>
        <w:pStyle w:val="af"/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по дисциплине «Безопасность искусственного интеллекта»</w:t>
      </w:r>
    </w:p>
    <w:p>
      <w:pPr>
        <w:pStyle w:val="af"/>
        <w:spacing w:after="960"/>
        <w:ind w:firstLine="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Тема: Аудит доверенности системы диагностики COVID-19 по рентгенограммам грудной клетки: предварительный этап</w:t>
      </w:r>
    </w:p>
    <w:tbl>
      <w:tblPr>
        <w:tblStyle w:val="Table"/>
        <w:tblW w:type="auto" w:w="0"/>
        <w:jc w:val="center"/>
        <w:tblLook w:firstRow="0" w:lastRow="0" w:firstColumn="0" w:lastColumn="0" w:noHBand="0" w:noVBand="0" w:val="00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 xml:space="preserve">Студенты гр. 1378</w:t>
            </w:r>
          </w:p>
        </w:tc>
        <w:tc>
          <w:tcPr>
            <w:tcW w:type="dxa" w:w="283"/>
          </w:tcPr>
          <w:p>
            <w:pPr>
              <w:pStyle w:val="Compact"/>
              <w:spacing w:before="0" w:after="0"/>
              <w:ind w:firstLine="0"/>
              <w:jc w:val="center"/>
            </w:pP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 xml:space="preserve">Панов А.Ю., Ханна М.Н., Семенов М.Д.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 xml:space="preserve">Преподаватель</w:t>
            </w:r>
          </w:p>
        </w:tc>
        <w:tc>
          <w:tcPr>
            <w:tcW w:type="dxa" w:w="283"/>
          </w:tcPr>
          <w:p>
            <w:pPr>
              <w:pStyle w:val="Compact"/>
              <w:spacing w:before="0" w:after="0"/>
              <w:ind w:firstLine="0"/>
              <w:jc w:val="center"/>
            </w:pP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 xml:space="preserve">Новикова Е.С.</w:t>
            </w:r>
          </w:p>
        </w:tc>
      </w:tr>
    </w:tbl>
    <w:p>
      <w:pPr>
        <w:pStyle w:val="af"/>
        <w:spacing w:after="0" w:before="1680"/>
        <w:ind w:firstLine="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Санкт-Петербург</w:t>
      </w:r>
    </w:p>
    <w:p>
      <w:pPr>
        <w:pStyle w:val="af"/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2026</w:t>
      </w:r>
    </w:p>
    <w:bookmarkStart w:id="9" w:name="задание"/>
    <w:p>
      <w:pPr>
        <w:pStyle w:val="1"/>
        <w:keepNext/>
        <w:pageBreakBefore/>
        <w:spacing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ЗАДАНИЕ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Цель работы:</w:t>
      </w:r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приобретение навыков аудита доверенности систем искусственного интеллекта на примере медицинской системы диагностики COVID-19 по рентгенограммам грудной клетки; формирование воспроизводимой «точки отсчёта» (замороженная базовая модель и её метрика) для всего практического цикла.</w:t>
      </w:r>
    </w:p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Исходная постановка задачи:</w:t>
      </w:r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бинарная классификация фронтальной рентгенограммы грудной клетки по признаку COVID-19 — класс «COVID» (положительный) против класса «Normal» (здоровый); решение принимается по одному изображению, без использования метаданных пациента. Требуется выбрать и описать набор данных, определить входную и выходную модальности, сформировать обучающую, валидационную и тестовую выборки, выбрать архитектуру глубокой модели, обучить baseline-модель, определить основную метрику качества и зафиксировать все параметры вычислительного эксперимента для воспроизводимости.</w:t>
      </w:r>
    </w:p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Известные параметры:</w:t>
      </w:r>
    </w:p>
    <w:p>
      <w:pPr>
        <w:pStyle w:val="af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1. Исходные параметры предварительного этапа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>
            <w:tcW w:type="dxa" w:w="3118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Параметр</w:t>
            </w:r>
          </w:p>
        </w:tc>
        <w:tc>
          <w:tcPr>
            <w:tcW w:type="dxa" w:w="6236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Аналитическая задача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бинарная классификация: COVID (положительный) / Normal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Набор данных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COVID-19 Radiography Database (v4)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Организованный пул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7200 снимков (3600 COVID / 3600 Normal)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Входная модальность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RGB-тензор 224×224×3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Выходная модальность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2 логита → softmax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Разбиение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80/10/10, seed 42 → 5760 / 720 / 720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Архитектура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ResNet18 (ImageNet), обучаемые layer4 + fc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Число параметров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11 177 538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Оптимизатор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Adam, lr 1·10⁻⁴, weight decay 1·10⁻⁵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Эпохи / батч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20 / 32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Основная метрика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Accuracy, M(0)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Значение M(0)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0,9833; 95 % ДИ Уилсона [0,9711; 0,9904]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Артефакт модели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best_model.pth (44 789 835 Б)</w:t>
            </w:r>
          </w:p>
        </w:tc>
      </w:tr>
    </w:tbl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Дата сдачи работы на проверку:</w:t>
      </w:r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27.10.2026</w:t>
      </w:r>
    </w:p>
    <w:bookmarkEnd w:id="9"/>
    <w:bookmarkStart w:id="10" w:name="теория"/>
    <w:p>
      <w:pPr>
        <w:pStyle w:val="1"/>
        <w:keepNext/>
        <w:pageBreakBefore/>
        <w:spacing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ТЕОРИЯ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Доверенность (trustworthiness) системы искусственного интеллекта — интегральная характеристика, складывающаяся из нескольких измеримых свойств: качества данных, устойчивости к естественным искажениям, состязательной устойчивости, приватности обучающей выборки и интерпретируемости решений. Формально вектор доверенности задаётся как упорядоченный набор свойств: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rob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adv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cr m:val="script"/>
                  <m:sty m:val="p"/>
                </m:rPr>
                <m:t>I</m:t>
              </m:r>
            </m:e>
          </m:d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01"/>
        </w:numPr>
        <w:spacing w:before="0" w:after="40"/>
        <w:ind w:firstLine="0"/>
      </w:pPr>
      <m:oMath>
        <m:r>
          <m:t>Q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качество данных (полнота, валидность, уникальность, сбалансированность);</w:t>
      </w:r>
    </w:p>
    <w:p>
      <w:pPr>
        <w:pStyle w:val="Compact"/>
        <w:numPr>
          <w:ilvl w:val="0"/>
          <w:numId w:val="1001"/>
        </w:numPr>
        <w:spacing w:before="0" w:after="40"/>
        <w:ind w:firstLine="0"/>
      </w:pP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rob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устойчивость к естественным искажениям входов;</w:t>
      </w:r>
    </w:p>
    <w:p>
      <w:pPr>
        <w:pStyle w:val="Compact"/>
        <w:numPr>
          <w:ilvl w:val="0"/>
          <w:numId w:val="1001"/>
        </w:numPr>
        <w:spacing w:before="0" w:after="40"/>
        <w:ind w:firstLine="0"/>
      </w:pP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adv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состязательная (adversarial) устойчивость;</w:t>
      </w:r>
    </w:p>
    <w:p>
      <w:pPr>
        <w:pStyle w:val="Compact"/>
        <w:numPr>
          <w:ilvl w:val="0"/>
          <w:numId w:val="1001"/>
        </w:numPr>
        <w:spacing w:before="0" w:after="40"/>
        <w:ind w:firstLine="0"/>
      </w:pPr>
      <m:oMath>
        <m:r>
          <m:rPr>
            <m:sty m:val="p"/>
          </m:rPr>
          <m:t>Π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приватность обучающей выборки;</w:t>
      </w:r>
    </w:p>
    <w:p>
      <w:pPr>
        <w:pStyle w:val="Compact"/>
        <w:numPr>
          <w:ilvl w:val="0"/>
          <w:numId w:val="1001"/>
        </w:numPr>
        <w:spacing w:before="0" w:after="40"/>
        <w:ind w:firstLine="0"/>
      </w:pPr>
      <m:oMath>
        <m:r>
          <m:rPr>
            <m:scr m:val="script"/>
            <m:sty m:val="p"/>
          </m:rPr>
          <m:t>I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интерпретируемость решений.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Оценка доверенности требует не одного числа, а согласованного набора измерений на одном и том же объекте исследования. Настоящий практический цикл построен именно по такому принципу: единый набор данных и единая замороженная модель последовательно исследуются по каждому из свойств доверенности.</w:t>
      </w:r>
    </w:p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Асимметрия последствий ошибок в медицинском скрининге формализуется функционалом ожидаемых потерь: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F</m:t>
              </m:r>
              <m:r>
                <m:t>N</m:t>
              </m:r>
            </m:sub>
          </m:sSub>
          <m:r>
            <m:t> </m:t>
          </m:r>
          <m:r>
            <m:t>F</m:t>
          </m:r>
          <m:r>
            <m:t>N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F</m:t>
              </m:r>
              <m:r>
                <m:t>P</m:t>
              </m:r>
            </m:sub>
          </m:sSub>
          <m:r>
            <m:t> </m:t>
          </m:r>
          <m:r>
            <m:t>F</m:t>
          </m:r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F</m:t>
              </m:r>
              <m:r>
                <m:t>N</m:t>
              </m:r>
            </m:sub>
          </m:sSub>
          <m:r>
            <m:rPr>
              <m:sty m:val="p"/>
            </m:rPr>
            <m:t>≫</m:t>
          </m:r>
          <m:sSub>
            <m:e>
              <m:r>
                <m:t>c</m:t>
              </m:r>
            </m:e>
            <m:sub>
              <m:r>
                <m:t>F</m:t>
              </m:r>
              <m:r>
                <m:t>P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02"/>
        </w:numPr>
        <w:spacing w:before="0" w:after="40"/>
        <w:ind w:firstLine="0"/>
      </w:pP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ожидаемые потери решающего правила при параметрах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θ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</w:t>
      </w:r>
    </w:p>
    <w:p>
      <w:pPr>
        <w:pStyle w:val="Compact"/>
        <w:numPr>
          <w:ilvl w:val="0"/>
          <w:numId w:val="1002"/>
        </w:numPr>
        <w:spacing w:before="0" w:after="40"/>
        <w:ind w:firstLine="0"/>
      </w:pPr>
      <m:oMath>
        <m:r>
          <m:t>F</m:t>
        </m:r>
        <m:r>
          <m:t>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число пропусков (ложноотрицательных решений) на выборке;</w:t>
      </w:r>
    </w:p>
    <w:p>
      <w:pPr>
        <w:pStyle w:val="Compact"/>
        <w:numPr>
          <w:ilvl w:val="0"/>
          <w:numId w:val="1002"/>
        </w:numPr>
        <w:spacing w:before="0" w:after="40"/>
        <w:ind w:firstLine="0"/>
      </w:pPr>
      <m:oMath>
        <m:r>
          <m:t>F</m:t>
        </m:r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число ложных тревог (ложноположительных решений);</w:t>
      </w:r>
    </w:p>
    <w:p>
      <w:pPr>
        <w:pStyle w:val="Compact"/>
        <w:numPr>
          <w:ilvl w:val="0"/>
          <w:numId w:val="1002"/>
        </w:numPr>
        <w:spacing w:before="0" w:after="40"/>
        <w:ind w:firstLine="0"/>
      </w:pPr>
      <m:oMath>
        <m:sSub>
          <m:e>
            <m:r>
              <m:t>c</m:t>
            </m:r>
          </m:e>
          <m:sub>
            <m:r>
              <m:t>F</m:t>
            </m:r>
            <m:r>
              <m:t>N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c</m:t>
            </m:r>
          </m:e>
          <m:sub>
            <m:r>
              <m:t>F</m:t>
            </m:r>
            <m:r>
              <m:t>P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стоимости ошибок пропуска и ложной тревоги (положительные константы; в работе задаются качественно,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  <m:r>
              <m:t>N</m:t>
            </m:r>
          </m:sub>
        </m:sSub>
        <m:r>
          <m:rPr>
            <m:sty m:val="p"/>
          </m:rPr>
          <m:t>≫</m:t>
        </m:r>
        <m:sSub>
          <m:e>
            <m:r>
              <m:t>c</m:t>
            </m:r>
          </m:e>
          <m:sub>
            <m:r>
              <m:t>F</m:t>
            </m:r>
            <m:r>
              <m:t>P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).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Асимметрия стоимостей ошибок превращает качество модели из чисто технической характеристики в вопрос безопасности: пропуск случая задерживает лечение и способствует распространению инфекции, тогда как ложная тревога ведёт к необоснованной изоляции и лишнему дообследованию.</w:t>
      </w:r>
    </w:p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 качестве точки отсчёта цикла фиксируется базовая (baseline) модель и её метрика качества на неизменённом тестовом наборе. Согласно завершающему правилу методических рекомендаций, базовая модель должна использоваться во всех практических работах без изменения её параметров: любое дообучение или замена весов сделали бы результаты несопоставимыми. Поэтому предварительный этап завершается замораживанием чекпойнта и полной фиксацией параметров эксперимента.</w:t>
      </w:r>
    </w:p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Статистические границы результата задаются теорией биномиальных пропорций: для доли верных решений применяется интервал Уилсона, корректно работающий на границах и при умеренных объёмах выборки, а для нелинейных вторичных метрик — перцентильный бутстрэп. Оба аппарата и их параметры формализованы в разделе 4.</w:t>
      </w:r>
    </w:p>
    <w:bookmarkEnd w:id="10"/>
    <w:bookmarkStart w:id="39" w:name="ход-работы"/>
    <w:p>
      <w:pPr>
        <w:pStyle w:val="1"/>
        <w:keepNext/>
        <w:pageBreakBefore/>
        <w:spacing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ХОД РАБОТЫ</w:t>
      </w:r>
    </w:p>
    <w:bookmarkStart w:id="14" w:name="математическая-постановка-задачи"/>
    <w:p>
      <w:pPr>
        <w:pStyle w:val="21"/>
        <w:keepNext/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 Математическая постановка задачи</w:t>
      </w:r>
    </w:p>
    <w:bookmarkStart w:id="11" w:name="пространства-и-отображение-модели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1.1. Пространства и отображение модели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Входом классификатора является изображение, представленное тензором фиксированного размера; выходом — вектор логитов для двух классов. Нейросетевое отображение задаётся как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X</m:t>
          </m:r>
          <m:r>
            <m:rPr>
              <m:sty m:val="p"/>
            </m:rPr>
            <m:t>⊂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224</m:t>
              </m:r>
              <m:r>
                <m:rPr>
                  <m:sty m:val="p"/>
                </m:rPr>
                <m:t>×</m:t>
              </m:r>
              <m:r>
                <m:t>224</m:t>
              </m:r>
              <m:r>
                <m:rPr>
                  <m:sty m:val="p"/>
                </m:rPr>
                <m:t>×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:</m:t>
          </m:r>
          <m:r>
            <m:rPr>
              <m:scr m:val="script"/>
              <m:sty m:val="p"/>
            </m:rPr>
            <m:t>X</m:t>
          </m:r>
          <m:r>
            <m:rPr>
              <m:sty m:val="p"/>
            </m:rPr>
            <m:t>→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x</m:t>
          </m:r>
          <m:r>
            <m:rPr>
              <m:sty m:val="p"/>
            </m:rPr>
            <m:t>↦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03"/>
        </w:numPr>
        <w:spacing w:before="0" w:after="40"/>
        <w:ind w:firstLine="0"/>
      </w:pPr>
      <m:oMath>
        <m:r>
          <m:rPr>
            <m:scr m:val="script"/>
            <m:sty m:val="p"/>
          </m:rPr>
          <m:t>X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пространство входных изображений после предобработки (тензор 224×224×3);</w:t>
      </w:r>
    </w:p>
    <w:p>
      <w:pPr>
        <w:pStyle w:val="Compact"/>
        <w:numPr>
          <w:ilvl w:val="0"/>
          <w:numId w:val="1003"/>
        </w:numPr>
        <w:spacing w:before="0" w:after="40"/>
        <w:ind w:firstLine="0"/>
      </w:pPr>
      <m:oMath>
        <m:r>
          <m:rPr>
            <m:sty m:val="b"/>
          </m:rP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отдельное изображение;</w:t>
      </w:r>
    </w:p>
    <w:p>
      <w:pPr>
        <w:pStyle w:val="Compact"/>
        <w:numPr>
          <w:ilvl w:val="0"/>
          <w:numId w:val="1003"/>
        </w:numPr>
        <w:spacing w:before="0" w:after="40"/>
        <w:ind w:firstLine="0"/>
      </w:pP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нейросетевой классификатор (ResNet18 с заменённой головой);</w:t>
      </w:r>
    </w:p>
    <w:p>
      <w:pPr>
        <w:pStyle w:val="Compact"/>
        <w:numPr>
          <w:ilvl w:val="0"/>
          <w:numId w:val="1003"/>
        </w:numPr>
        <w:spacing w:before="0" w:after="40"/>
        <w:ind w:firstLine="0"/>
      </w:pPr>
      <m:oMath>
        <m:r>
          <m:t>θ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вектор обучаемых параметров,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11</m:t>
        </m:r>
        <m:r>
          <m:t> </m:t>
        </m:r>
        <m:r>
          <m:t>177</m:t>
        </m:r>
        <m:r>
          <m:t> </m:t>
        </m:r>
        <m:r>
          <m:t>538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</w:t>
      </w:r>
    </w:p>
    <w:p>
      <w:pPr>
        <w:pStyle w:val="Compact"/>
        <w:numPr>
          <w:ilvl w:val="0"/>
          <w:numId w:val="1003"/>
        </w:numPr>
        <w:spacing w:before="0" w:after="40"/>
        <w:ind w:firstLine="0"/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пространство логитов для классов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bookmarkEnd w:id="11"/>
    <w:bookmarkStart w:id="12" w:name="логиты-и-вероятностная-интерпретация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1.2. Логиты и вероятностная интерпретация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Вектор логитов преобразуется в вероятности классов нормированной экспонентой (softmax):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b"/>
            </m:rPr>
            <m:t>z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rPr>
              <m:sty m:val="b"/>
            </m:rPr>
            <m:t>x</m:t>
          </m:r>
          <m:r>
            <m:rPr>
              <m:sty m:val="p"/>
            </m:rPr>
            <m:t>;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04"/>
        </w:numPr>
        <w:spacing w:before="0" w:after="40"/>
        <w:ind w:firstLine="0"/>
      </w:pPr>
      <m:oMath>
        <m:r>
          <m:rPr>
            <m:sty m:val="b"/>
          </m:rP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вектор логитов размерности 2;</w:t>
      </w:r>
    </w:p>
    <w:p>
      <w:pPr>
        <w:pStyle w:val="Compact"/>
        <w:numPr>
          <w:ilvl w:val="0"/>
          <w:numId w:val="1004"/>
        </w:numPr>
        <w:spacing w:before="0" w:after="40"/>
        <w:ind w:firstLine="0"/>
      </w:pP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логит класса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c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</w:t>
      </w:r>
    </w:p>
    <w:p>
      <w:pPr>
        <w:pStyle w:val="Compact"/>
        <w:numPr>
          <w:ilvl w:val="0"/>
          <w:numId w:val="1004"/>
        </w:numPr>
        <w:spacing w:before="0" w:after="40"/>
        <w:ind w:firstLine="0"/>
      </w:pP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rPr>
            <m:sty m:val="b"/>
          </m:rPr>
          <m:t>x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апостериорная вероятность класса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c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при входе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rPr>
            <m:sty m:val="b"/>
          </m:rPr>
          <m:t>x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</w:t>
      </w:r>
    </w:p>
    <w:p>
      <w:pPr>
        <w:pStyle w:val="Compact"/>
        <w:numPr>
          <w:ilvl w:val="0"/>
          <w:numId w:val="1004"/>
        </w:numPr>
        <w:spacing w:before="0" w:after="40"/>
        <w:ind w:firstLine="0"/>
      </w:pP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индекс класса: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0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COVID (положительный),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1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Normal;</w:t>
      </w:r>
    </w:p>
    <w:p>
      <w:pPr>
        <w:pStyle w:val="Compact"/>
        <w:numPr>
          <w:ilvl w:val="0"/>
          <w:numId w:val="1004"/>
        </w:numPr>
        <w:spacing w:before="0" w:after="40"/>
        <w:ind w:firstLine="0"/>
      </w:pPr>
      <m:oMath>
        <m:r>
          <m:t>k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индекс суммирования по классам.</w:t>
      </w:r>
    </w:p>
    <w:bookmarkEnd w:id="12"/>
    <w:bookmarkStart w:id="13" w:name="решающее-правило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1.3. Решающее правило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Итоговый ответ системы — класс с максимальной вероятностью, что эквивалентно классу с максимальным логитом: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lim>
          </m:limLow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05"/>
        </w:numPr>
        <w:spacing w:before="0" w:after="40"/>
        <w:ind w:firstLine="0"/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прогноз модели для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-го снимка;</w:t>
      </w:r>
    </w:p>
    <w:p>
      <w:pPr>
        <w:pStyle w:val="Compact"/>
        <w:numPr>
          <w:ilvl w:val="0"/>
          <w:numId w:val="1005"/>
        </w:numPr>
        <w:spacing w:before="0" w:after="40"/>
        <w:ind w:firstLine="0"/>
      </w:pPr>
      <m:oMath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-е изображение тестовой выборки;</w:t>
      </w:r>
    </w:p>
    <w:p>
      <w:pPr>
        <w:pStyle w:val="Compact"/>
        <w:numPr>
          <w:ilvl w:val="0"/>
          <w:numId w:val="1005"/>
        </w:numPr>
        <w:spacing w:before="0" w:after="40"/>
        <w:ind w:firstLine="0"/>
      </w:pPr>
      <m:oMath>
        <m:r>
          <m:t>n</m:t>
        </m:r>
        <m:r>
          <m:rPr>
            <m:sty m:val="p"/>
          </m:rPr>
          <m:t>=</m:t>
        </m:r>
        <m:r>
          <m:t>720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объём тестовой выборки;</w:t>
      </w:r>
    </w:p>
    <w:p>
      <w:pPr>
        <w:pStyle w:val="Compact"/>
        <w:numPr>
          <w:ilvl w:val="0"/>
          <w:numId w:val="1005"/>
        </w:numPr>
        <w:spacing w:before="0" w:after="40"/>
        <w:ind w:firstLine="0"/>
      </w:pPr>
      <m:oMath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выбор класса с наибольшим логитом.</w:t>
      </w:r>
    </w:p>
    <w:bookmarkEnd w:id="13"/>
    <w:bookmarkEnd w:id="14"/>
    <w:bookmarkStart w:id="19" w:name="модель-данных-и-структура-распределения"/>
    <w:p>
      <w:pPr>
        <w:pStyle w:val="21"/>
        <w:keepNext/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 Модель данных и структура распределения</w:t>
      </w:r>
    </w:p>
    <w:bookmarkStart w:id="15" w:name="состав-набора-данных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2.1. Состав набора данных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Источник данных — открытый набор «COVID-19 Radiography Database» (версия v4), классы COVID и Normal. Полная версия v4 содержит 3616 снимков класса COVID и 10192 снимка класса Normal. Для бинарной задачи используется сбалансированная подвыборка: первые 3600 отсортированных файлов каждого класса копируются в плоскую ImageFolder-структуру, что снимает исходный дисбаланс и выравнивает классы. Поскольку локальный доступ к API платформы недоступен, для воспроизведения использовано зеркало набора, у которого число файлов по каждому классу точно совпадает с версией v4; тождество состава подтверждено попарным подсчётом файлов.</w:t>
      </w:r>
    </w:p>
    <w:p>
      <w:pPr>
        <w:pStyle w:val="af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2. Состав используемого набора данных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>
            <w:tcW w:type="dxa" w:w="255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Класс</w:t>
            </w:r>
          </w:p>
        </w:tc>
        <w:tc>
          <w:tcPr>
            <w:tcW w:type="dxa" w:w="255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Снимков в версии v4</w:t>
            </w:r>
          </w:p>
        </w:tc>
        <w:tc>
          <w:tcPr>
            <w:tcW w:type="dxa" w:w="255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Использовано в цикле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Доля в пуле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COVID</w:t>
            </w:r>
          </w:p>
        </w:tc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3616</w:t>
            </w:r>
          </w:p>
        </w:tc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3600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50,0 %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Normal</w:t>
            </w:r>
          </w:p>
        </w:tc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10192</w:t>
            </w:r>
          </w:p>
        </w:tc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3600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50,0 %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Итого</w:t>
            </w:r>
          </w:p>
        </w:tc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13 808</w:t>
            </w:r>
          </w:p>
        </w:tc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7200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100 %</w:t>
            </w:r>
          </w:p>
        </w:tc>
      </w:tr>
    </w:tbl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Лицензия набора, указанная на его странице, — «Data files © Original Authors»: файлы данных принадлежат авторам набора, явная открытая лицензия для перераспространения не заявлена; файлы данных в артефакты цикла не включаются.</w:t>
      </w:r>
    </w:p>
    <w:bookmarkEnd w:id="15"/>
    <w:bookmarkStart w:id="16" w:name="входная-и-выходная-модальности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2.2. Входная и выходная модальности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Входная модальность — RGB-изображение размера 224×224×3. Исходный снимок является полутоновым (grayscale) и конвертируется в трёхканальный вид (три одинаковых канала), после чего приводится к размеру 224×224 билинейной интерполяцией. Нормализация выполняется по статистикам ImageNet: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rPr>
                  <m:sty m:val="b"/>
                </m:rP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485</m:t>
          </m:r>
          <m:r>
            <m:rPr>
              <m:sty m:val="p"/>
            </m:rPr>
            <m:t>;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  <m:r>
            <m:t>456</m:t>
          </m:r>
          <m:r>
            <m:rPr>
              <m:sty m:val="p"/>
            </m:rPr>
            <m:t>;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  <m:r>
            <m:t>406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229</m:t>
          </m:r>
          <m:r>
            <m:rPr>
              <m:sty m:val="p"/>
            </m:rPr>
            <m:t>;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  <m:r>
            <m:t>224</m:t>
          </m:r>
          <m:r>
            <m:rPr>
              <m:sty m:val="p"/>
            </m:rPr>
            <m:t>;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  <m:r>
            <m:t>225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06"/>
        </w:numPr>
        <w:spacing w:before="0" w:after="40"/>
        <w:ind w:firstLine="0"/>
      </w:pPr>
      <m:oMath>
        <m:acc>
          <m:accPr>
            <m:chr m:val="̃"/>
          </m:accPr>
          <m:e>
            <m:r>
              <m:rPr>
                <m:sty m:val="b"/>
              </m:rPr>
              <m:t>x</m:t>
            </m:r>
          </m:e>
        </m:acc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нормализованный тензор, подаваемый на вход сети;</w:t>
      </w:r>
    </w:p>
    <w:p>
      <w:pPr>
        <w:pStyle w:val="Compact"/>
        <w:numPr>
          <w:ilvl w:val="0"/>
          <w:numId w:val="1006"/>
        </w:numPr>
        <w:spacing w:before="0" w:after="40"/>
        <w:ind w:firstLine="0"/>
      </w:pPr>
      <m:oMath>
        <m:r>
          <m:rPr>
            <m:sty m:val="b"/>
          </m:rPr>
          <m:t>x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тензор изображения после приведения к размеру 224×224 и перевода в шкалу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</w:t>
      </w:r>
    </w:p>
    <w:p>
      <w:pPr>
        <w:pStyle w:val="Compact"/>
        <w:numPr>
          <w:ilvl w:val="0"/>
          <w:numId w:val="1006"/>
        </w:numPr>
        <w:spacing w:before="0" w:after="40"/>
        <w:ind w:firstLine="0"/>
      </w:pPr>
      <m:oMath>
        <m:r>
          <m:t>μ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вектор средних значений по каналам ImageNet;</w:t>
      </w:r>
    </w:p>
    <w:p>
      <w:pPr>
        <w:pStyle w:val="Compact"/>
        <w:numPr>
          <w:ilvl w:val="0"/>
          <w:numId w:val="1006"/>
        </w:numPr>
        <w:spacing w:before="0" w:after="40"/>
        <w:ind w:firstLine="0"/>
      </w:pPr>
      <m:oMath>
        <m:r>
          <m:t>σ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вектор стандартных отклонений по каналам ImageNet.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Выходная модальность — вектор логитов размерности 2, преобразуемый функцией softmax в вероятности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COVID</m:t>
        </m:r>
        <m:r>
          <m:rPr>
            <m:sty m:val="p"/>
          </m:rPr>
          <m:t>)</m:t>
        </m:r>
      </m:oMath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и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Normal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 итоговый ответ — класс с максимальной вероятностью. Пайплайн предобработки инференса един во всех артефактах цикла, что является обязательным условием сопоставимости результатов.</w:t>
      </w:r>
    </w:p>
    <w:bookmarkEnd w:id="16"/>
    <w:bookmarkStart w:id="17" w:name="разбиение-выборок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2.3. Разбиение выборок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Схема разбиения воспроизводит исходный ноутбук: классы сортируются по алфавиту (COVID = 0, Normal = 1), после чего применяется случайное разбиение с фиксированным seed 42. Сумма объёмов выборок равна объёму пула: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pool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5760</m:t>
          </m:r>
          <m:r>
            <m:rPr>
              <m:sty m:val="p"/>
            </m:rPr>
            <m:t>,</m:t>
          </m:r>
          <m:r>
            <m:t> </m:t>
          </m:r>
          <m:r>
            <m:t>720</m:t>
          </m:r>
          <m:r>
            <m:rPr>
              <m:sty m:val="p"/>
            </m:rPr>
            <m:t>,</m:t>
          </m:r>
          <m:r>
            <m:t> </m:t>
          </m:r>
          <m:r>
            <m:t>720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07"/>
        </w:numPr>
        <w:spacing w:before="0" w:after="40"/>
        <w:ind w:firstLine="0"/>
      </w:pP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pool</m:t>
            </m:r>
          </m:sub>
        </m:sSub>
        <m:r>
          <m:rPr>
            <m:sty m:val="p"/>
          </m:rPr>
          <m:t>=</m:t>
        </m:r>
        <m:r>
          <m:t>7200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объём организованного пула;</w:t>
      </w:r>
    </w:p>
    <w:p>
      <w:pPr>
        <w:pStyle w:val="Compact"/>
        <w:numPr>
          <w:ilvl w:val="0"/>
          <w:numId w:val="1007"/>
        </w:numPr>
        <w:spacing w:before="0" w:after="40"/>
        <w:ind w:firstLine="0"/>
      </w:pP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5760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объём обучающей выборки (80 %);</w:t>
      </w:r>
    </w:p>
    <w:p>
      <w:pPr>
        <w:pStyle w:val="Compact"/>
        <w:numPr>
          <w:ilvl w:val="0"/>
          <w:numId w:val="1007"/>
        </w:numPr>
        <w:spacing w:before="0" w:after="40"/>
        <w:ind w:firstLine="0"/>
      </w:pP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val</m:t>
            </m:r>
          </m:sub>
        </m:sSub>
        <m:r>
          <m:rPr>
            <m:sty m:val="p"/>
          </m:rPr>
          <m:t>=</m:t>
        </m:r>
        <m:r>
          <m:t>720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объём валидационной выборки (10 %);</w:t>
      </w:r>
    </w:p>
    <w:p>
      <w:pPr>
        <w:pStyle w:val="Compact"/>
        <w:numPr>
          <w:ilvl w:val="0"/>
          <w:numId w:val="1007"/>
        </w:numPr>
        <w:spacing w:before="0" w:after="40"/>
        <w:ind w:firstLine="0"/>
      </w:pP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test</m:t>
            </m:r>
          </m:sub>
        </m:sSub>
        <m:r>
          <m:rPr>
            <m:sty m:val="p"/>
          </m:rPr>
          <m:t>=</m:t>
        </m:r>
        <m:r>
          <m:t>720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объём тестовой выборки (10 %);</w:t>
      </w:r>
    </w:p>
    <w:p>
      <w:pPr>
        <w:pStyle w:val="Compact"/>
        <w:numPr>
          <w:ilvl w:val="0"/>
          <w:numId w:val="1007"/>
        </w:numPr>
        <w:spacing w:before="0" w:after="40"/>
        <w:ind w:firstLine="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seed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rPr>
            <m:sty m:val="p"/>
          </m:rPr>
          <m:t>=</m:t>
        </m:r>
        <m:r>
          <m:t>42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фиксированное зерно генераторов случайности.</w:t>
      </w:r>
    </w:p>
    <w:p>
      <w:pPr>
        <w:pStyle w:val="FirstParagraph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3. Распределение классов по выборкам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tcW w:type="dxa" w:w="2268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Выборка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Всего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COVID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Normal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Доля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Обучающая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5760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2884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2876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80 %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Валидационная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720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355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365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10 %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Тестовая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720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361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359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10 %</w:t>
            </w:r>
          </w:p>
        </w:tc>
      </w:tr>
    </w:tbl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Ограничения схемы: случайное разбиение не выполняет стратификацию по классам (баланс достигнут эмпирически, а не гарантирован процедурой), а метаданные набора не содержат идентификаторов пациентов, поэтому разбиение по субъектам непостроимо. Оба ограничения зафиксированы и будут количественно оценены на последующих этапах.</w:t>
      </w:r>
    </w:p>
    <w:bookmarkEnd w:id="17"/>
    <w:bookmarkStart w:id="18" w:name="предобработка-и-аугментации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2.4. Предобработка и аугментации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Аугментации применяются исключительно к обучающей выборке: RandomHorizontalFlip(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), RandomRotation(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) и ColorJitter(brightness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, contrast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) после приведения к размеру 224×224. Валидационная и тестовая выборки не аугментируются, что обеспечивает корректность измерения метрики.</w:t>
      </w:r>
    </w:p>
    <w:bookmarkEnd w:id="18"/>
    <w:bookmarkEnd w:id="19"/>
    <w:bookmarkStart w:id="23" w:name="архитектура-нейросетевого-классификатора"/>
    <w:p>
      <w:pPr>
        <w:pStyle w:val="21"/>
        <w:keepNext/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 Архитектура нейросетевого классификатора</w:t>
      </w:r>
    </w:p>
    <w:bookmarkStart w:id="20" w:name="архитектура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3.1. Архитектура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Архитектура — ResNet18 в режиме transfer learning. Все параметры замораживаются, кроме блока layer4 и новой классификационной головы; признаковый вектор размерности 512 отображается в два логита: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512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W</m:t>
          </m:r>
          <m:r>
            <m:t> 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08"/>
        </w:numPr>
        <w:spacing w:before="0" w:after="40"/>
        <w:ind w:firstLine="0"/>
      </w:pPr>
      <m:oMath>
        <m:sSub>
          <m:e>
            <m:r>
              <m:t>g</m:t>
            </m:r>
          </m:e>
          <m:sub>
            <m:r>
              <m:t>ϕ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свёрточный экстрактор ResNet18 без классификационной головы;</w:t>
      </w:r>
    </w:p>
    <w:p>
      <w:pPr>
        <w:pStyle w:val="Compact"/>
        <w:numPr>
          <w:ilvl w:val="0"/>
          <w:numId w:val="1008"/>
        </w:numPr>
        <w:spacing w:before="0" w:after="40"/>
        <w:ind w:firstLine="0"/>
      </w:pPr>
      <m:oMath>
        <m:r>
          <m:rPr>
            <m:sty m:val="b"/>
          </m:rPr>
          <m:t>h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признаковый вектор размерности 512;</w:t>
      </w:r>
    </w:p>
    <w:p>
      <w:pPr>
        <w:pStyle w:val="Compact"/>
        <w:numPr>
          <w:ilvl w:val="0"/>
          <w:numId w:val="1008"/>
        </w:numPr>
        <w:spacing w:before="0" w:after="40"/>
        <w:ind w:firstLine="0"/>
      </w:pPr>
      <m:oMath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регуляризация с вероятностью отключения 0,5;</w:t>
      </w:r>
    </w:p>
    <w:p>
      <w:pPr>
        <w:pStyle w:val="Compact"/>
        <w:numPr>
          <w:ilvl w:val="0"/>
          <w:numId w:val="1008"/>
        </w:numPr>
        <w:spacing w:before="0" w:after="40"/>
        <w:ind w:firstLine="0"/>
      </w:pP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512</m:t>
            </m:r>
          </m:sup>
        </m:sSup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матрица весов головы;</w:t>
      </w:r>
    </w:p>
    <w:p>
      <w:pPr>
        <w:pStyle w:val="Compact"/>
        <w:numPr>
          <w:ilvl w:val="0"/>
          <w:numId w:val="1008"/>
        </w:numPr>
        <w:spacing w:before="0" w:after="40"/>
        <w:ind w:firstLine="0"/>
      </w:pPr>
      <m:oMath>
        <m:r>
          <m:rPr>
            <m:sty m:val="b"/>
          </m:rPr>
          <m:t>b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вектор смещений головы.</w:t>
      </w:r>
    </w:p>
    <w:p>
      <w:pPr>
        <w:pStyle w:val="FirstParagraph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4. Архитектура и гиперпараметры обучения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>
            <w:tcW w:type="dxa" w:w="3118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Параметр</w:t>
            </w:r>
          </w:p>
        </w:tc>
        <w:tc>
          <w:tcPr>
            <w:tcW w:type="dxa" w:w="6236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Архитектура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ResNet18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Инициализация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ImageNet (IMAGENET1K_V1)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Обучаемые блоки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layer4 + fc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Классификационная голова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Dropout(0,5) → Linear(512, 2)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Число параметров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11 177 538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Функция потерь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CrossEntropyLoss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Оптимизатор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Adam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Скорость обучения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1·10⁻⁴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Weight decay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1·10⁻⁵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Планировщик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ReduceLROnPlateau(max, factor 0,5, patience 3, min_lr 1·10⁻⁷)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Число эпох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20 (лучшая — 15)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Размер батча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Ранняя остановка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patience 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Размер входа</w:t>
            </w:r>
          </w:p>
        </w:tc>
        <w:tc>
          <w:tcPr>
            <w:tcW w:type="dxa" w:w="6236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224×224</w:t>
            </w:r>
          </w:p>
        </w:tc>
      </w:tr>
    </w:tbl>
    <w:bookmarkEnd w:id="20"/>
    <w:bookmarkStart w:id="21" w:name="процедура-обучения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3.2. Процедура обучения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Обучение выполнено за 20 эпох; планировщик снижал скорость обучения по валидационной точности, ранняя остановка не сработала, чекпойнт сохранялся по лучшей валидационной точности (эпоха 15, значение 0,9917). Сохранённый чекпойнт — словарь состояния модели (122 тензора, 44 789 835 байт), загружаемый на CPU и восстанавливаемый заданной архитектурой. В соответствии с завершающим правилом методики базовая модель заморожена.</w:t>
      </w:r>
    </w:p>
    <w:bookmarkEnd w:id="21"/>
    <w:bookmarkStart w:id="22" w:name="среда-выполнения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3.3. Среда выполнения</w:t>
      </w:r>
    </w:p>
    <w:p>
      <w:pPr>
        <w:pStyle w:val="FirstParagraph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5. Среда выполнения эксперимента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tcW w:type="dxa" w:w="255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Компонент</w:t>
            </w:r>
          </w:p>
        </w:tc>
        <w:tc>
          <w:tcPr>
            <w:tcW w:type="dxa" w:w="3402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Обучение baseline</w:t>
            </w:r>
          </w:p>
        </w:tc>
        <w:tc>
          <w:tcPr>
            <w:tcW w:type="dxa" w:w="3402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Воспроизведение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Платформа</w:t>
            </w:r>
          </w:p>
        </w:tc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Google Colab</w:t>
            </w:r>
          </w:p>
        </w:tc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Windows (локально)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Графический ускоритель</w:t>
            </w:r>
          </w:p>
        </w:tc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NVIDIA Tesla T4 (15,8 ГБ)</w:t>
            </w:r>
          </w:p>
        </w:tc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NVIDIA GeForce RTX 2050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Версия PyTorch</w:t>
            </w:r>
          </w:p>
        </w:tc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2.9.0+cu126</w:t>
            </w:r>
          </w:p>
        </w:tc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2.9.1+cu130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Дата</w:t>
            </w:r>
          </w:p>
        </w:tc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08.02.2026</w:t>
            </w:r>
          </w:p>
        </w:tc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Значение M(0)</w:t>
            </w:r>
          </w:p>
        </w:tc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0,98333 (журнал обучения)</w:t>
            </w:r>
          </w:p>
        </w:tc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 [0,9711; 0,9904]</w:t>
            </w:r>
          </w:p>
        </w:tc>
      </w:tr>
    </w:tbl>
    <w:bookmarkEnd w:id="22"/>
    <w:bookmarkEnd w:id="23"/>
    <w:bookmarkStart w:id="27" w:name="Xc759df6ef31c1a10a0c6e7383a640cac1958810"/>
    <w:p>
      <w:pPr>
        <w:pStyle w:val="21"/>
        <w:keepNext/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 Математический аппарат валидации и доверительного оценивания</w:t>
      </w:r>
    </w:p>
    <w:bookmarkStart w:id="24" w:name="основная-метрика-accuracy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4.1. Основная метрика (Accuracy)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Основная метрика качества — доля верных предсказаний на тестовой выборке: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I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09"/>
        </w:numPr>
        <w:spacing w:before="0" w:after="40"/>
        <w:ind w:firstLine="0"/>
      </w:pPr>
      <m:oMath>
        <m:r>
          <m:t>M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основная метрика (Accuracy) при параметрах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θ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</w:t>
      </w:r>
    </w:p>
    <w:p>
      <w:pPr>
        <w:pStyle w:val="Compact"/>
        <w:numPr>
          <w:ilvl w:val="0"/>
          <w:numId w:val="1009"/>
        </w:numPr>
        <w:spacing w:before="0" w:after="40"/>
        <w:ind w:firstLine="0"/>
      </w:pPr>
      <m:oMath>
        <m:r>
          <m:t>n</m:t>
        </m:r>
        <m:r>
          <m:rPr>
            <m:sty m:val="p"/>
          </m:rPr>
          <m:t>=</m:t>
        </m:r>
        <m:r>
          <m:t>720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объём тестовой выборки;</w:t>
      </w:r>
    </w:p>
    <w:p>
      <w:pPr>
        <w:pStyle w:val="Compact"/>
        <w:numPr>
          <w:ilvl w:val="0"/>
          <w:numId w:val="1009"/>
        </w:numPr>
        <w:spacing w:before="0" w:after="40"/>
        <w:ind w:firstLine="0"/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прогноз модели для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-го снимка;</w:t>
      </w:r>
    </w:p>
    <w:p>
      <w:pPr>
        <w:pStyle w:val="Compact"/>
        <w:numPr>
          <w:ilvl w:val="0"/>
          <w:numId w:val="1009"/>
        </w:numPr>
        <w:spacing w:before="0" w:after="40"/>
        <w:ind w:firstLine="0"/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истинная метка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-го снимка;</w:t>
      </w:r>
    </w:p>
    <w:p>
      <w:pPr>
        <w:pStyle w:val="Compact"/>
        <w:numPr>
          <w:ilvl w:val="0"/>
          <w:numId w:val="1009"/>
        </w:numPr>
        <w:spacing w:before="0" w:after="40"/>
        <w:ind w:firstLine="0"/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индикатор истинности условия.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Выбор Accuracy обоснован структурой данных: тестовый набор практически сбалансирован (361 COVID / 359 Normal, отношение классов 1,006), поэтому метрика не смещена к мажоритарному классу и клинически интерпретируема как доля правильных решений скрининга.</w:t>
      </w:r>
    </w:p>
    <w:bookmarkEnd w:id="24"/>
    <w:bookmarkStart w:id="25" w:name="интервал-уилсона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4.2. Интервал Уилсона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Для доли событий 95 %-й доверительный интервал строится по формуле Уилсона: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>C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±</m:t>
              </m:r>
              <m:r>
                <m:t>z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10"/>
        </w:numPr>
        <w:spacing w:before="0" w:after="40"/>
        <w:ind w:firstLine="0"/>
      </w:pPr>
      <m:oMath>
        <m:r>
          <m:t>C</m:t>
        </m:r>
        <m:sSub>
          <m:e>
            <m:r>
              <m:t>I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нижняя и верхняя границы доверительного интервала;</w:t>
      </w:r>
    </w:p>
    <w:p>
      <w:pPr>
        <w:pStyle w:val="Compact"/>
        <w:numPr>
          <w:ilvl w:val="0"/>
          <w:numId w:val="1010"/>
        </w:numPr>
        <w:spacing w:before="0" w:after="40"/>
        <w:ind w:firstLine="0"/>
      </w:pPr>
      <m:oMath>
        <m:acc>
          <m:accPr>
            <m:chr m:val="̂"/>
          </m:accPr>
          <m:e>
            <m:r>
              <m:t>p</m:t>
            </m:r>
          </m:e>
        </m:acc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выборочная доля (например,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);</w:t>
      </w:r>
    </w:p>
    <w:p>
      <w:pPr>
        <w:pStyle w:val="Compact"/>
        <w:numPr>
          <w:ilvl w:val="0"/>
          <w:numId w:val="1010"/>
        </w:numPr>
        <w:spacing w:before="0" w:after="40"/>
        <w:ind w:firstLine="0"/>
      </w:pPr>
      <m:oMath>
        <m:r>
          <m:t>n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объём выборки, по которой оценивается доля;</w:t>
      </w:r>
    </w:p>
    <w:p>
      <w:pPr>
        <w:pStyle w:val="Compact"/>
        <w:numPr>
          <w:ilvl w:val="0"/>
          <w:numId w:val="1010"/>
        </w:numPr>
        <w:spacing w:before="0" w:after="40"/>
        <w:ind w:firstLine="0"/>
      </w:pPr>
      <m:oMath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квантиль стандартного нормального распределения;</w:t>
      </w:r>
    </w:p>
    <w:p>
      <w:pPr>
        <w:pStyle w:val="Compact"/>
        <w:numPr>
          <w:ilvl w:val="0"/>
          <w:numId w:val="1010"/>
        </w:numPr>
        <w:spacing w:before="0" w:after="40"/>
        <w:ind w:firstLine="0"/>
      </w:pP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уровень значимости (95 % доверия),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z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959964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bookmarkEnd w:id="25"/>
    <w:bookmarkStart w:id="26" w:name="перцентильный-бутстрэп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4.3. Перцентильный бутстрэп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Для нелинейных вторичных метрик (F1) доверительный интервал строится перцентильным бутстрэпом: по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повторным выборкам с возвращением вычисляется эмпирическое распределение метрики и берутся его квантили: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t> 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τ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11"/>
        </w:numPr>
        <w:spacing w:before="0" w:after="40"/>
        <w:ind w:firstLine="0"/>
      </w:pPr>
      <m:oMath>
        <m:r>
          <m:t>B</m:t>
        </m:r>
        <m:r>
          <m:rPr>
            <m:sty m:val="p"/>
          </m:rPr>
          <m:t>=</m:t>
        </m:r>
        <m:r>
          <m:t>2000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число бутстрэп-повторностей;</w:t>
      </w:r>
    </w:p>
    <w:p>
      <w:pPr>
        <w:pStyle w:val="Compact"/>
        <w:numPr>
          <w:ilvl w:val="0"/>
          <w:numId w:val="1011"/>
        </w:numPr>
        <w:spacing w:before="0" w:after="40"/>
        <w:ind w:firstLine="0"/>
      </w:pP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эмпирическая функция распределения метрики по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B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повторностям;</w:t>
      </w:r>
    </w:p>
    <w:p>
      <w:pPr>
        <w:pStyle w:val="Compact"/>
        <w:numPr>
          <w:ilvl w:val="0"/>
          <w:numId w:val="1011"/>
        </w:numPr>
        <w:spacing w:before="0" w:after="40"/>
        <w:ind w:firstLine="0"/>
      </w:pP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τ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квантиль уровня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τ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</w:t>
      </w:r>
    </w:p>
    <w:p>
      <w:pPr>
        <w:pStyle w:val="Compact"/>
        <w:numPr>
          <w:ilvl w:val="0"/>
          <w:numId w:val="1011"/>
        </w:numPr>
        <w:spacing w:before="0" w:after="40"/>
        <w:ind w:firstLine="0"/>
      </w:pP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уровень значимости.</w:t>
      </w:r>
    </w:p>
    <w:bookmarkEnd w:id="26"/>
    <w:bookmarkEnd w:id="27"/>
    <w:bookmarkStart w:id="36" w:name="результаты-базового-этапа-baseline-m0"/>
    <w:p>
      <w:pPr>
        <w:pStyle w:val="21"/>
        <w:keepNext/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 Результаты базового этапа (Baseline M(0))</w:t>
      </w:r>
    </w:p>
    <w:bookmarkStart w:id="28" w:name="матрица-ошибок-confusion-matrix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5.1. Матрица ошибок (Confusion Matrix)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Класс COVID считается положительным; элементы матрицы ошибок определяются как счётчики совместных событий: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>T</m:t>
          </m:r>
          <m:r>
            <m:t>P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N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t>P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t>N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12"/>
        </w:numPr>
        <w:spacing w:before="0" w:after="40"/>
        <w:ind w:firstLine="0"/>
      </w:pP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число объектов, удовлетворяющих условию;</w:t>
      </w:r>
    </w:p>
    <w:p>
      <w:pPr>
        <w:pStyle w:val="Compact"/>
        <w:numPr>
          <w:ilvl w:val="0"/>
          <w:numId w:val="1012"/>
        </w:numPr>
        <w:spacing w:before="0" w:after="40"/>
        <w:ind w:firstLine="0"/>
      </w:pPr>
      <m:oMath>
        <m:r>
          <m:t>T</m:t>
        </m:r>
        <m:r>
          <m:t>P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истинно положительные (верно найденный COVID);</w:t>
      </w:r>
    </w:p>
    <w:p>
      <w:pPr>
        <w:pStyle w:val="Compact"/>
        <w:numPr>
          <w:ilvl w:val="0"/>
          <w:numId w:val="1012"/>
        </w:numPr>
        <w:spacing w:before="0" w:after="40"/>
        <w:ind w:firstLine="0"/>
      </w:pPr>
      <m:oMath>
        <m:r>
          <m:t>F</m:t>
        </m:r>
        <m:r>
          <m:t>N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пропуски (COVID предсказан как Normal);</w:t>
      </w:r>
    </w:p>
    <w:p>
      <w:pPr>
        <w:pStyle w:val="Compact"/>
        <w:numPr>
          <w:ilvl w:val="0"/>
          <w:numId w:val="1012"/>
        </w:numPr>
        <w:spacing w:before="0" w:after="40"/>
        <w:ind w:firstLine="0"/>
      </w:pPr>
      <m:oMath>
        <m:r>
          <m:t>F</m:t>
        </m:r>
        <m:r>
          <m:t>P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ложные тревоги (Normal предсказан как COVID);</w:t>
      </w:r>
    </w:p>
    <w:p>
      <w:pPr>
        <w:pStyle w:val="Compact"/>
        <w:numPr>
          <w:ilvl w:val="0"/>
          <w:numId w:val="1012"/>
        </w:numPr>
        <w:spacing w:before="0" w:after="40"/>
        <w:ind w:firstLine="0"/>
      </w:pPr>
      <m:oMath>
        <m:r>
          <m:t>T</m:t>
        </m:r>
        <m:r>
          <m:t>N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истинно отрицательные (верно найденный Normal).</w:t>
      </w:r>
    </w:p>
    <w:p>
      <w:pPr>
        <w:pStyle w:val="FirstParagraph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6. Матрица ошибок на тестовой выборке (n = 720)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tcW w:type="dxa" w:w="3402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Истина / Прогноз</w:t>
            </w:r>
          </w:p>
        </w:tc>
        <w:tc>
          <w:tcPr>
            <w:tcW w:type="dxa" w:w="2835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COVID</w:t>
            </w:r>
          </w:p>
        </w:tc>
        <w:tc>
          <w:tcPr>
            <w:tcW w:type="dxa" w:w="2835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COVID</w:t>
            </w:r>
          </w:p>
        </w:tc>
        <w:tc>
          <w:tcPr>
            <w:tcW w:type="dxa" w:w="2835"/>
            <w:shd w:val="clear" w:color="auto" w:fill="D9EAD3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354 (TP)</w:t>
            </w:r>
          </w:p>
        </w:tc>
        <w:tc>
          <w:tcPr>
            <w:tcW w:type="dxa" w:w="2835"/>
            <w:shd w:val="clear" w:color="auto" w:fill="F4CCCC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7 (FN)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Normal</w:t>
            </w:r>
          </w:p>
        </w:tc>
        <w:tc>
          <w:tcPr>
            <w:tcW w:type="dxa" w:w="2835"/>
            <w:shd w:val="clear" w:color="auto" w:fill="FCE5CD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5 (FP)</w:t>
            </w:r>
          </w:p>
        </w:tc>
        <w:tc>
          <w:tcPr>
            <w:tcW w:type="dxa" w:w="2835"/>
            <w:shd w:val="clear" w:color="auto" w:fill="D9EAD3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354 (TN)</w:t>
            </w:r>
          </w:p>
        </w:tc>
      </w:tr>
    </w:tbl>
    <w:p>
      <w:pPr>
        <w:pStyle w:val="af"/>
        <w:spacing w:before="40" w:after="160"/>
        <w:ind w:firstLine="0"/>
        <w:jc w:val="left"/>
      </w:pPr>
      <w:r>
        <w:rPr>
          <w:rFonts w:ascii="Times New Roman" w:hAnsi="Times New Roman" w:cs="Times New Roman" w:eastAsia="Times New Roman"/>
          <w:i/>
          <w:iCs/>
          <w:color w:val="000000"/>
          <w:sz w:val="24"/>
        </w:rPr>
        <w:t xml:space="preserve">В таблице зелёным выделены корректные классификации (TP, TN), красным — критические ошибки пропуска (FN), оранжевым — ложные тревоги (FP).</w:t>
      </w:r>
    </w:p>
    <w:bookmarkEnd w:id="28"/>
    <w:bookmarkStart w:id="34" w:name="анализ-метрик-эффективности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5.2. Анализ метрик эффективности</w:t>
      </w:r>
    </w:p>
    <w:bookmarkStart w:id="29" w:name="доля-верных-ответов-accuracy-m0"/>
    <w:p>
      <w:pPr>
        <w:pStyle w:val="4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5.2.1. Доля верных ответов (Accuracy / M(0))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Метрика отвечает на вопрос «какую долю снимков система классифицирует верно» и является основной метрикой цикла. На тестовой выборке она вычисляется непосредственно по матрице ошибок: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354</m:t>
              </m:r>
              <m:r>
                <m:rPr>
                  <m:sty m:val="p"/>
                </m:rPr>
                <m:t>+</m:t>
              </m:r>
              <m:r>
                <m:t>354</m:t>
              </m:r>
            </m:num>
            <m:den>
              <m:r>
                <m:t>720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9833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13"/>
        </w:numPr>
        <w:spacing w:before="0" w:after="40"/>
        <w:ind w:firstLine="0"/>
      </w:pPr>
      <m:oMath>
        <m: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значение основной метрики для замороженной модели;</w:t>
      </w:r>
    </w:p>
    <w:p>
      <w:pPr>
        <w:pStyle w:val="Compact"/>
        <w:numPr>
          <w:ilvl w:val="0"/>
          <w:numId w:val="1013"/>
        </w:numPr>
        <w:spacing w:before="0" w:after="40"/>
        <w:ind w:firstLine="0"/>
      </w:pPr>
      <m:oMath>
        <m:r>
          <m:t>T</m:t>
        </m:r>
        <m:r>
          <m:t>P</m:t>
        </m:r>
        <m:r>
          <m:rPr>
            <m:sty m:val="p"/>
          </m:rPr>
          <m:t>=</m:t>
        </m:r>
        <m:r>
          <m:t>354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T</m:t>
        </m:r>
        <m:r>
          <m:t>N</m:t>
        </m:r>
        <m:r>
          <m:rPr>
            <m:sty m:val="p"/>
          </m:rPr>
          <m:t>=</m:t>
        </m:r>
        <m:r>
          <m:t>354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верные положительные и отрицательные решения;</w:t>
      </w:r>
    </w:p>
    <w:p>
      <w:pPr>
        <w:pStyle w:val="Compact"/>
        <w:numPr>
          <w:ilvl w:val="0"/>
          <w:numId w:val="1013"/>
        </w:numPr>
        <w:spacing w:before="0" w:after="40"/>
        <w:ind w:firstLine="0"/>
      </w:pPr>
      <m:oMath>
        <m:r>
          <m:t>n</m:t>
        </m:r>
        <m:r>
          <m:rPr>
            <m:sty m:val="p"/>
          </m:rPr>
          <m:t>=</m:t>
        </m:r>
        <m:r>
          <m:t>720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объём тестовой выборки.</w:t>
      </w:r>
    </w:p>
    <w:p>
      <w:pPr>
        <w:pStyle w:val="FirstParagraph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7. Доля верных ответов (Accuracy)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tcW w:type="dxa" w:w="2835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Показатель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Значение</w:t>
            </w:r>
          </w:p>
        </w:tc>
        <w:tc>
          <w:tcPr>
            <w:tcW w:type="dxa" w:w="2268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95 % ДИ</w:t>
            </w:r>
          </w:p>
        </w:tc>
        <w:tc>
          <w:tcPr>
            <w:tcW w:type="dxa" w:w="1984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Метод ДИ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Ориентир (M(0))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Accuracy,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 ★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[0,9711; 0,9904]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Уилсон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</w:tr>
    </w:tbl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Итог оценки.</w:t>
      </w:r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Значение M(0) = 0,9833 принимается в качестве точки отсчёта цикла: на неизменённом тестовом наборе из 720 снимков модель ошибается в 12 случаях (7 пропусков и 5 ложных тревог).</w:t>
      </w:r>
    </w:p>
    <w:bookmarkEnd w:id="29"/>
    <w:bookmarkStart w:id="30" w:name="чувствительность-recall-sensitivity-tpr"/>
    <w:p>
      <w:pPr>
        <w:pStyle w:val="4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5.2.2. Чувствительность (Recall / Sensitivity / TPR)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Чувствительность показывает, какую долю реальных случаев COVID система обнаруживает; клинически это доля пациентов, которых модель не пропустила: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>T</m:t>
          </m:r>
          <m:r>
            <m:t>P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14"/>
        </w:numPr>
        <w:spacing w:before="0" w:after="40"/>
        <w:ind w:firstLine="0"/>
      </w:pPr>
      <m:oMath>
        <m:r>
          <m:t>T</m:t>
        </m:r>
        <m:r>
          <m:t>P</m:t>
        </m:r>
        <m:r>
          <m:t>R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чувствительность (True Positive Rate);</w:t>
      </w:r>
    </w:p>
    <w:p>
      <w:pPr>
        <w:pStyle w:val="Compact"/>
        <w:numPr>
          <w:ilvl w:val="0"/>
          <w:numId w:val="1014"/>
        </w:numPr>
        <w:spacing w:before="0" w:after="40"/>
        <w:ind w:firstLine="0"/>
      </w:pPr>
      <m:oMath>
        <m:r>
          <m:t>T</m:t>
        </m:r>
        <m:r>
          <m:t>P</m:t>
        </m:r>
        <m:r>
          <m:rPr>
            <m:sty m:val="p"/>
          </m:rPr>
          <m:t>=</m:t>
        </m:r>
        <m:r>
          <m:t>354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верно найденные случаи COVID;</w:t>
      </w:r>
    </w:p>
    <w:p>
      <w:pPr>
        <w:pStyle w:val="Compact"/>
        <w:numPr>
          <w:ilvl w:val="0"/>
          <w:numId w:val="1014"/>
        </w:numPr>
        <w:spacing w:before="0" w:after="40"/>
        <w:ind w:firstLine="0"/>
      </w:pPr>
      <m:oMath>
        <m:r>
          <m:t>F</m:t>
        </m:r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пропущенные случаи COVID.</w:t>
      </w:r>
    </w:p>
    <w:p>
      <w:pPr>
        <w:pStyle w:val="FirstParagraph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8. Чувствительность (Recall)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tcW w:type="dxa" w:w="2835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Показатель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Значение</w:t>
            </w:r>
          </w:p>
        </w:tc>
        <w:tc>
          <w:tcPr>
            <w:tcW w:type="dxa" w:w="2268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95 % ДИ</w:t>
            </w:r>
          </w:p>
        </w:tc>
        <w:tc>
          <w:tcPr>
            <w:tcW w:type="dxa" w:w="1984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Метод ДИ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Ориентир (M(0))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Recall (TPR)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0,9806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[0,9605; 0,9906]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Уилсон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</w:tr>
    </w:tbl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Итог оценки.</w:t>
      </w:r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Из 361 случая COVID модель пропускает 7 (≈1,94 %), что соответствует значению 0,9806; это единственная вторичная метрика, уступающая ориентиру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bookmarkEnd w:id="30"/>
    <w:bookmarkStart w:id="31" w:name="точность-precision-ppv"/>
    <w:p>
      <w:pPr>
        <w:pStyle w:val="4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5.2.3. Точность (Precision / PPV)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Точность показывает, какую долю среди снимков, помеченных системой как COVID, составляют истинные случаи; клинически это доля подтверждённых тревог: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>P</m:t>
          </m:r>
          <m:r>
            <m:t>P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15"/>
        </w:numPr>
        <w:spacing w:before="0" w:after="40"/>
        <w:ind w:firstLine="0"/>
      </w:pPr>
      <m:oMath>
        <m:r>
          <m:t>P</m:t>
        </m:r>
        <m:r>
          <m:t>P</m:t>
        </m:r>
        <m:r>
          <m:t>V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точность (Positive Predictive Value);</w:t>
      </w:r>
    </w:p>
    <w:p>
      <w:pPr>
        <w:pStyle w:val="Compact"/>
        <w:numPr>
          <w:ilvl w:val="0"/>
          <w:numId w:val="1015"/>
        </w:numPr>
        <w:spacing w:before="0" w:after="40"/>
        <w:ind w:firstLine="0"/>
      </w:pPr>
      <m:oMath>
        <m:r>
          <m:t>T</m:t>
        </m:r>
        <m:r>
          <m:t>P</m:t>
        </m:r>
        <m:r>
          <m:rPr>
            <m:sty m:val="p"/>
          </m:rPr>
          <m:t>=</m:t>
        </m:r>
        <m:r>
          <m:t>354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верно найденные случаи COVID;</w:t>
      </w:r>
    </w:p>
    <w:p>
      <w:pPr>
        <w:pStyle w:val="Compact"/>
        <w:numPr>
          <w:ilvl w:val="0"/>
          <w:numId w:val="1015"/>
        </w:numPr>
        <w:spacing w:before="0" w:after="40"/>
        <w:ind w:firstLine="0"/>
      </w:pPr>
      <m:oMath>
        <m:r>
          <m:t>F</m:t>
        </m:r>
        <m:r>
          <m:t>P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ложные тревоги.</w:t>
      </w:r>
    </w:p>
    <w:p>
      <w:pPr>
        <w:pStyle w:val="FirstParagraph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9. Точность (Precision)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tcW w:type="dxa" w:w="2835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Показатель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Значение</w:t>
            </w:r>
          </w:p>
        </w:tc>
        <w:tc>
          <w:tcPr>
            <w:tcW w:type="dxa" w:w="2268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95 % ДИ</w:t>
            </w:r>
          </w:p>
        </w:tc>
        <w:tc>
          <w:tcPr>
            <w:tcW w:type="dxa" w:w="1984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Метод ДИ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Ориентир (M(0))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Precision (PPV)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0,9861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[0,9678; 0,9940]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Уилсон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</w:tr>
    </w:tbl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Итог оценки.</w:t>
      </w:r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Из 359 снимков, помеченных как COVID, ложными оказываются 5 (≈1,39 %), что соответствует значению 0,9861 и превышает ориентир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bookmarkEnd w:id="31"/>
    <w:bookmarkStart w:id="32" w:name="специфичность-specificity-tnr"/>
    <w:p>
      <w:pPr>
        <w:pStyle w:val="4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5.2.4. Специфичность (Specificity / TNR)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Специфичность показывает, какую долю здоровых снимков система верно относит к классу Normal; клинически это доля пациентов, которых модель не отправила на лишнее дообследование: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>T</m:t>
          </m:r>
          <m:r>
            <m:t>N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16"/>
        </w:numPr>
        <w:spacing w:before="0" w:after="40"/>
        <w:ind w:firstLine="0"/>
      </w:pPr>
      <m:oMath>
        <m:r>
          <m:t>T</m:t>
        </m:r>
        <m:r>
          <m:t>N</m:t>
        </m:r>
        <m:r>
          <m:t>R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специфичность (True Negative Rate);</w:t>
      </w:r>
    </w:p>
    <w:p>
      <w:pPr>
        <w:pStyle w:val="Compact"/>
        <w:numPr>
          <w:ilvl w:val="0"/>
          <w:numId w:val="1016"/>
        </w:numPr>
        <w:spacing w:before="0" w:after="40"/>
        <w:ind w:firstLine="0"/>
      </w:pPr>
      <m:oMath>
        <m:r>
          <m:t>T</m:t>
        </m:r>
        <m:r>
          <m:t>N</m:t>
        </m:r>
        <m:r>
          <m:rPr>
            <m:sty m:val="p"/>
          </m:rPr>
          <m:t>=</m:t>
        </m:r>
        <m:r>
          <m:t>354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верно найденные здоровые снимки;</w:t>
      </w:r>
    </w:p>
    <w:p>
      <w:pPr>
        <w:pStyle w:val="Compact"/>
        <w:numPr>
          <w:ilvl w:val="0"/>
          <w:numId w:val="1016"/>
        </w:numPr>
        <w:spacing w:before="0" w:after="40"/>
        <w:ind w:firstLine="0"/>
      </w:pPr>
      <m:oMath>
        <m:r>
          <m:t>F</m:t>
        </m:r>
        <m:r>
          <m:t>P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ложные тревоги.</w:t>
      </w:r>
    </w:p>
    <w:p>
      <w:pPr>
        <w:pStyle w:val="FirstParagraph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10. Специфичность (Specificity)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tcW w:type="dxa" w:w="2835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Показатель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Значение</w:t>
            </w:r>
          </w:p>
        </w:tc>
        <w:tc>
          <w:tcPr>
            <w:tcW w:type="dxa" w:w="2268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95 % ДИ</w:t>
            </w:r>
          </w:p>
        </w:tc>
        <w:tc>
          <w:tcPr>
            <w:tcW w:type="dxa" w:w="1984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Метод ДИ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Ориентир (M(0))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Specificity (TNR)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0,9861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[0,9678; 0,9940]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Уилсон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</w:tr>
    </w:tbl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Итог оценки.</w:t>
      </w:r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Значение 0,9861 численно совпадает с точностью, поскольку в данной матрице ошибок</w:t>
      </w:r>
      <w:r>
        <w:t xml:space="preserve"> </w:t>
      </w:r>
      <m:oMath>
        <m:r>
          <m:t>T</m:t>
        </m:r>
        <m:r>
          <m:t>P</m:t>
        </m:r>
        <m:r>
          <m:rPr>
            <m:sty m:val="p"/>
          </m:rPr>
          <m:t>=</m:t>
        </m:r>
        <m:r>
          <m:t>T</m:t>
        </m:r>
        <m:r>
          <m:t>N</m:t>
        </m:r>
        <m:r>
          <m:rPr>
            <m:sty m:val="p"/>
          </m:rPr>
          <m:t>=</m:t>
        </m:r>
        <m:r>
          <m:t>354</m:t>
        </m:r>
      </m:oMath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и</w:t>
      </w:r>
      <w:r>
        <w:t xml:space="preserve"> </w:t>
      </w:r>
      <m:oMath>
        <m:r>
          <m:t>T</m:t>
        </m:r>
        <m:r>
          <m:t>P</m:t>
        </m:r>
        <m:r>
          <m:rPr>
            <m:sty m:val="p"/>
          </m:rPr>
          <m:t>+</m:t>
        </m:r>
        <m:r>
          <m:t>F</m:t>
        </m:r>
        <m:r>
          <m:t>P</m:t>
        </m:r>
        <m:r>
          <m:rPr>
            <m:sty m:val="p"/>
          </m:rPr>
          <m:t>=</m:t>
        </m:r>
        <m:r>
          <m:t>T</m:t>
        </m:r>
        <m:r>
          <m:t>N</m:t>
        </m:r>
        <m:r>
          <m:rPr>
            <m:sty m:val="p"/>
          </m:rPr>
          <m:t>+</m:t>
        </m:r>
        <m:r>
          <m:t>F</m:t>
        </m:r>
        <m:r>
          <m:t>P</m:t>
        </m:r>
        <m:r>
          <m:rPr>
            <m:sty m:val="p"/>
          </m:rPr>
          <m:t>=</m:t>
        </m:r>
        <m:r>
          <m:t>359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 это совпадение является свойством конкретной матрицы, а не тождеством метрик.</w:t>
      </w:r>
    </w:p>
    <w:bookmarkEnd w:id="32"/>
    <w:bookmarkStart w:id="33" w:name="f1-мера"/>
    <w:p>
      <w:pPr>
        <w:pStyle w:val="4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5.2.5. F1-мера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F1-мера — гармоническое среднее точности и чувствительности; она штрафует модель за дисбаланс между пропусками и ложными тревогами:</w:t>
      </w:r>
    </w:p>
    <w:p>
      <w:pPr>
        <w:pStyle w:val="af"/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t>P</m:t>
              </m:r>
              <m:r>
                <m:t>V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P</m:t>
              </m:r>
              <m:r>
                <m:t>R</m:t>
              </m:r>
            </m:num>
            <m:den>
              <m:r>
                <m:t>P</m:t>
              </m:r>
              <m:r>
                <m:t>P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P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 </m:t>
              </m:r>
              <m:r>
                <m:t>T</m:t>
              </m:r>
              <m:r>
                <m:t>P</m:t>
              </m:r>
            </m:num>
            <m:den>
              <m:r>
                <m:t>2</m:t>
              </m:r>
              <m:r>
                <m:t> 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before="40" w:after="40"/>
        <w:ind w:firstLine="0"/>
        <w:jc w:val="left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где:</w:t>
      </w:r>
    </w:p>
    <w:p>
      <w:pPr>
        <w:pStyle w:val="Compact"/>
        <w:numPr>
          <w:ilvl w:val="0"/>
          <w:numId w:val="1017"/>
        </w:numPr>
        <w:spacing w:before="0" w:after="40"/>
        <w:ind w:firstLine="0"/>
      </w:pP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F1-мера по классу COVID;</w:t>
      </w:r>
    </w:p>
    <w:p>
      <w:pPr>
        <w:pStyle w:val="Compact"/>
        <w:numPr>
          <w:ilvl w:val="0"/>
          <w:numId w:val="1017"/>
        </w:numPr>
        <w:spacing w:before="0" w:after="40"/>
        <w:ind w:firstLine="0"/>
      </w:pPr>
      <m:oMath>
        <m:r>
          <m:t>P</m:t>
        </m:r>
        <m:r>
          <m:t>P</m:t>
        </m:r>
        <m:r>
          <m:t>V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точность (Precision);</w:t>
      </w:r>
    </w:p>
    <w:p>
      <w:pPr>
        <w:pStyle w:val="Compact"/>
        <w:numPr>
          <w:ilvl w:val="0"/>
          <w:numId w:val="1017"/>
        </w:numPr>
        <w:spacing w:before="0" w:after="40"/>
        <w:ind w:firstLine="0"/>
      </w:pPr>
      <m:oMath>
        <m:r>
          <m:t>T</m:t>
        </m:r>
        <m:r>
          <m:t>P</m:t>
        </m:r>
        <m:r>
          <m:t>R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чувствительность (Recall);</w:t>
      </w:r>
    </w:p>
    <w:p>
      <w:pPr>
        <w:pStyle w:val="Compact"/>
        <w:numPr>
          <w:ilvl w:val="0"/>
          <w:numId w:val="1017"/>
        </w:numPr>
        <w:spacing w:before="0" w:after="40"/>
        <w:ind w:firstLine="0"/>
      </w:pPr>
      <m:oMath>
        <m:r>
          <m:t>T</m:t>
        </m:r>
        <m:r>
          <m:t>P</m:t>
        </m:r>
        <m:r>
          <m:rPr>
            <m:sty m:val="p"/>
          </m:rPr>
          <m:t>=</m:t>
        </m:r>
        <m:r>
          <m:t>354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F</m:t>
        </m:r>
        <m:r>
          <m:t>P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F</m:t>
        </m:r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— элементы матрицы ошибок.</w:t>
      </w:r>
    </w:p>
    <w:p>
      <w:pPr>
        <w:pStyle w:val="FirstParagraph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11. F1-мера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tcW w:type="dxa" w:w="2835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Показатель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Значение</w:t>
            </w:r>
          </w:p>
        </w:tc>
        <w:tc>
          <w:tcPr>
            <w:tcW w:type="dxa" w:w="2268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95 % ДИ</w:t>
            </w:r>
          </w:p>
        </w:tc>
        <w:tc>
          <w:tcPr>
            <w:tcW w:type="dxa" w:w="1984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Метод ДИ</w:t>
            </w:r>
          </w:p>
        </w:tc>
        <w:tc>
          <w:tcPr>
            <w:tcW w:type="dxa" w:w="170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Ориентир (M(0))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before="0" w:after="0"/>
              <w:ind w:firstLine="0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(COVID)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[0,9727; 0,9918]</w:t>
            </w:r>
          </w:p>
        </w:tc>
        <w:tc>
          <w:tcPr>
            <w:tcW w:type="dxa" w:w="198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Bootstrap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2000</m:t>
              </m:r>
            </m:oMath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)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</w:tr>
    </w:tbl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Итог оценки.</w:t>
      </w:r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Значение F1 = 0,9833 численно совпадает с M(0), что отражает почти полную симметрию ошибок (7 пропусков против 5 ложных тревог) и подтверждает сбалансированность качества по классам.</w:t>
      </w:r>
    </w:p>
    <w:bookmarkEnd w:id="33"/>
    <w:bookmarkEnd w:id="34"/>
    <w:bookmarkStart w:id="35" w:name="сводная-таблица-метрик"/>
    <w:p>
      <w:pPr>
        <w:pStyle w:val="31"/>
        <w:keepNext/>
        <w:spacing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5.3. Сводная таблица метрик</w:t>
      </w:r>
    </w:p>
    <w:p>
      <w:pPr>
        <w:pStyle w:val="FirstParagraph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12. Сводная таблица результатов по всем метрикам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/>
        </w:trPr>
        <w:tc>
          <w:tcPr>
            <w:tcW w:type="dxa" w:w="187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Метрика</w:t>
            </w:r>
          </w:p>
        </w:tc>
        <w:tc>
          <w:tcPr>
            <w:tcW w:type="dxa" w:w="1587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Формула</w:t>
            </w:r>
          </w:p>
        </w:tc>
        <w:tc>
          <w:tcPr>
            <w:tcW w:type="dxa" w:w="1134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Значение</w:t>
            </w:r>
          </w:p>
        </w:tc>
        <w:tc>
          <w:tcPr>
            <w:tcW w:type="dxa" w:w="1814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95 % ДИ</w:t>
            </w:r>
          </w:p>
        </w:tc>
        <w:tc>
          <w:tcPr>
            <w:tcW w:type="dxa" w:w="1134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Ориентир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964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Отклонение</w:t>
            </w:r>
          </w:p>
        </w:tc>
        <w:tc>
          <w:tcPr>
            <w:tcW w:type="dxa" w:w="907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Accuracy,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587"/>
          </w:tcPr>
          <w:p>
            <w:pPr>
              <w:pStyle w:val="Compact"/>
              <w:spacing w:before="0" w:after="0"/>
              <w:ind w:firstLine="0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0,9833 ★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[0,9711; 0,9904]</w:t>
            </w:r>
          </w:p>
        </w:tc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  <w:tc>
          <w:tcPr>
            <w:tcW w:type="dxa" w:w="96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0,0000</w:t>
            </w:r>
          </w:p>
        </w:tc>
        <w:tc>
          <w:tcPr>
            <w:tcW w:type="dxa" w:w="907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базовая ★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Recall (TPR)</w:t>
            </w:r>
          </w:p>
        </w:tc>
        <w:tc>
          <w:tcPr>
            <w:tcW w:type="dxa" w:w="1587"/>
          </w:tcPr>
          <w:p>
            <w:pPr>
              <w:pStyle w:val="Compact"/>
              <w:spacing w:before="0" w:after="0"/>
              <w:ind w:firstLine="0"/>
              <w:jc w:val="center"/>
            </w:pPr>
            <m:oMath>
              <m:r>
                <m:t>T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0,9806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[0,9605; 0,9906]</w:t>
            </w:r>
          </w:p>
        </w:tc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  <w:tc>
          <w:tcPr>
            <w:tcW w:type="dxa" w:w="96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−0,0027</w:t>
            </w:r>
          </w:p>
        </w:tc>
        <w:tc>
          <w:tcPr>
            <w:tcW w:type="dxa" w:w="907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ниже ориентира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Precision (PPV)</w:t>
            </w:r>
          </w:p>
        </w:tc>
        <w:tc>
          <w:tcPr>
            <w:tcW w:type="dxa" w:w="1587"/>
          </w:tcPr>
          <w:p>
            <w:pPr>
              <w:pStyle w:val="Compact"/>
              <w:spacing w:before="0" w:after="0"/>
              <w:ind w:firstLine="0"/>
              <w:jc w:val="center"/>
            </w:pPr>
            <m:oMath>
              <m:r>
                <m:t>T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0,9861 ★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[0,9678; 0,9940]</w:t>
            </w:r>
          </w:p>
        </w:tc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  <w:tc>
          <w:tcPr>
            <w:tcW w:type="dxa" w:w="96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+0,0028</w:t>
            </w:r>
          </w:p>
        </w:tc>
        <w:tc>
          <w:tcPr>
            <w:tcW w:type="dxa" w:w="907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выше ориентира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Specificity (TNR)</w:t>
            </w:r>
          </w:p>
        </w:tc>
        <w:tc>
          <w:tcPr>
            <w:tcW w:type="dxa" w:w="1587"/>
          </w:tcPr>
          <w:p>
            <w:pPr>
              <w:pStyle w:val="Compact"/>
              <w:spacing w:before="0" w:after="0"/>
              <w:ind w:firstLine="0"/>
              <w:jc w:val="center"/>
            </w:pPr>
            <m:oMath>
              <m:r>
                <m:t>T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0,9861 ★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[0,9678; 0,9940]</w:t>
            </w:r>
          </w:p>
        </w:tc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  <w:tc>
          <w:tcPr>
            <w:tcW w:type="dxa" w:w="96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+0,0028</w:t>
            </w:r>
          </w:p>
        </w:tc>
        <w:tc>
          <w:tcPr>
            <w:tcW w:type="dxa" w:w="907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выше ориентира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  <w:ind w:firstLine="0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(COVID)</w:t>
            </w:r>
          </w:p>
        </w:tc>
        <w:tc>
          <w:tcPr>
            <w:tcW w:type="dxa" w:w="1587"/>
          </w:tcPr>
          <w:p>
            <w:pPr>
              <w:pStyle w:val="Compact"/>
              <w:spacing w:before="0" w:after="0"/>
              <w:ind w:firstLine="0"/>
              <w:jc w:val="center"/>
            </w:pPr>
            <m:oMath>
              <m:r>
                <m:t>2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[0,9727; 0,9918]</w:t>
            </w:r>
          </w:p>
        </w:tc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0,9833</w:t>
            </w:r>
          </w:p>
        </w:tc>
        <w:tc>
          <w:tcPr>
            <w:tcW w:type="dxa" w:w="964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0,0000</w:t>
            </w:r>
          </w:p>
        </w:tc>
        <w:tc>
          <w:tcPr>
            <w:tcW w:type="dxa" w:w="907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= ориентиру</w:t>
            </w:r>
          </w:p>
        </w:tc>
      </w:tr>
    </w:tbl>
    <w:p>
      <w:pPr>
        <w:pStyle w:val="af"/>
        <w:spacing w:before="40" w:after="160"/>
        <w:ind w:firstLine="0"/>
        <w:jc w:val="left"/>
      </w:pPr>
      <w:r>
        <w:rPr>
          <w:rFonts w:ascii="Times New Roman" w:hAnsi="Times New Roman" w:cs="Times New Roman" w:eastAsia="Times New Roman"/>
          <w:i/>
          <w:iCs/>
          <w:color w:val="000000"/>
          <w:sz w:val="24"/>
        </w:rPr>
        <w:t xml:space="preserve">★ — опорные значения цикла: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i/>
          <w:iCs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</w:rPr>
        <w:t xml:space="preserve">задаёт точку отсчёта, а Precision и Specificity отмечают лучшие значения среди метрик; отклонение рассчитано относительно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9833</m:t>
        </m:r>
      </m:oMath>
      <w:r>
        <w:rPr>
          <w:rFonts w:ascii="Times New Roman" w:hAnsi="Times New Roman" w:cs="Times New Roman" w:eastAsia="Times New Roman"/>
          <w:i/>
          <w:iCs/>
          <w:color w:val="000000"/>
          <w:sz w:val="24"/>
        </w:rPr>
        <w:t xml:space="preserve">.</w:t>
      </w:r>
    </w:p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Итоговое ранжирование метрик (от лучшей к худшей): Precision = Specificity (0,9861) &gt; Accuracy =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(0,9833) &gt; Recall (0,9806). Наиболее чувствительной к ошибкам является чувствительность (Recall): именно она определяет долю пропущенных случаев COVID и потому остаётся главным объектом контроля на последующих этапах аудита.</w:t>
      </w:r>
    </w:p>
    <w:bookmarkEnd w:id="35"/>
    <w:bookmarkEnd w:id="36"/>
    <w:bookmarkStart w:id="37" w:name="воспроизводимость-и-фиксация-артефактов"/>
    <w:p>
      <w:pPr>
        <w:pStyle w:val="21"/>
        <w:keepNext/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6. Воспроизводимость и фиксация артефактов</w:t>
      </w:r>
    </w:p>
    <w:p>
      <w:pPr>
        <w:pStyle w:val="FirstParagraph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Все семь групп параметров методики зафиксированы в файле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reproducibility.json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: (1) версия и источник данных; (2) схема разбиения 80/10/10 (seed 42) с распределением классов; (3) случайный seed 42 для всех генераторов с детерминированным режимом; (4) архитектура и инициализация; (5) гиперпараметры обучения (таблица 4); (6) версии ключевых библиотек; (7) основная метрика и способ её вычисления.</w:t>
      </w:r>
    </w:p>
    <w:p>
      <w:pPr>
        <w:pStyle w:val="af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13. Артефакты предварительного этапа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tcW w:type="dxa" w:w="255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Артефакт</w:t>
            </w:r>
          </w:p>
        </w:tc>
        <w:tc>
          <w:tcPr>
            <w:tcW w:type="dxa" w:w="4252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Назначение</w:t>
            </w:r>
          </w:p>
        </w:tc>
        <w:tc>
          <w:tcPr>
            <w:tcW w:type="dxa" w:w="2551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Контрольная сумма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best_model.pth</w:t>
            </w:r>
          </w:p>
        </w:tc>
        <w:tc>
          <w:tcPr>
            <w:tcW w:type="dxa" w:w="425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замороженный чекпойнт (122 тензора; 44 789 835 Б)</w:t>
            </w:r>
          </w:p>
        </w:tc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SHA-256 0ba793cb…b504f0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training_history.json</w:t>
            </w:r>
          </w:p>
        </w:tc>
        <w:tc>
          <w:tcPr>
            <w:tcW w:type="dxa" w:w="425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журнал обучения (test_accuracy 0,98333)</w:t>
            </w:r>
          </w:p>
        </w:tc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split_indices.json</w:t>
            </w:r>
          </w:p>
        </w:tc>
        <w:tc>
          <w:tcPr>
            <w:tcW w:type="dxa" w:w="425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индексы разбиения 80/10/10 (seed 42)</w:t>
            </w:r>
          </w:p>
        </w:tc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metrics.json</w:t>
            </w:r>
          </w:p>
        </w:tc>
        <w:tc>
          <w:tcPr>
            <w:tcW w:type="dxa" w:w="425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зафиксированные метрики этапа</w:t>
            </w:r>
          </w:p>
        </w:tc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reproducibility.json</w:t>
            </w:r>
          </w:p>
        </w:tc>
        <w:tc>
          <w:tcPr>
            <w:tcW w:type="dxa" w:w="425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полный фиксатор параметров</w:t>
            </w:r>
          </w:p>
        </w:tc>
        <w:tc>
          <w:tcPr>
            <w:tcW w:type="dxa" w:w="2551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—</w:t>
            </w:r>
          </w:p>
        </w:tc>
      </w:tr>
    </w:tbl>
    <w:p>
      <w:pPr>
        <w:pStyle w:val="af"/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Среда инференса (Windows, RTX 2050, PyTorch 2.9.1+cu130) отлична от среды обучения (Colab, Tesla T4, PyTorch 2.9.0+cu126), однако точное совпадение метрики демонстрирует переносимость пайплайна инференса.</w:t>
      </w:r>
    </w:p>
    <w:bookmarkEnd w:id="37"/>
    <w:bookmarkStart w:id="38" w:name="план-последующих-этапов-аудита"/>
    <w:p>
      <w:pPr>
        <w:pStyle w:val="21"/>
        <w:keepNext/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7. План последующих этапов аудита</w:t>
      </w:r>
    </w:p>
    <w:p>
      <w:pPr>
        <w:pStyle w:val="FirstParagraph"/>
        <w:keepNext/>
        <w:spacing w:before="16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Таблица 14. План последующих этапов практического цикла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tcW w:type="dxa" w:w="1134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Этап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Содержание</w:t>
            </w:r>
          </w:p>
        </w:tc>
        <w:tc>
          <w:tcPr>
            <w:tcW w:type="dxa" w:w="2268"/>
            <w:shd w:val="clear" w:color="auto" w:fill="F2F2F2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ПР1</w:t>
            </w:r>
          </w:p>
        </w:tc>
        <w:tc>
          <w:tcPr>
            <w:tcW w:type="dxa" w:w="5953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Качество набора данных: полнота, валидность, дубликаты, утечки train↔test, баланс, качество разметки, репрезентативность, аномалии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будет добавлено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ПР2</w:t>
            </w:r>
          </w:p>
        </w:tc>
        <w:tc>
          <w:tcPr>
            <w:tcW w:type="dxa" w:w="5953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Устойчивость к естественным искажениям (шум, размытие, JPEG); кривые устойчивости и интегральная метрика R-AUC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будет добавлено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ПР3</w:t>
            </w:r>
          </w:p>
        </w:tc>
        <w:tc>
          <w:tcPr>
            <w:tcW w:type="dxa" w:w="5953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Состязательная устойчивость в постановке белого ящика (FGSM, PGD); ASR и R-AUC_ε; контроль независимой сильной атакой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будет добавлено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ПР4</w:t>
            </w:r>
          </w:p>
        </w:tc>
        <w:tc>
          <w:tcPr>
            <w:tcW w:type="dxa" w:w="5953"/>
          </w:tcPr>
          <w:p>
            <w:pPr>
              <w:pStyle w:val="Compact"/>
              <w:spacing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Приватность обучающей выборки (Membership Inference Attack): ROC-AUC, Attack Accuracy, TPR@FPR, генерализационный разрыв</w:t>
            </w:r>
          </w:p>
        </w:tc>
        <w:tc>
          <w:tcPr>
            <w:tcW w:type="dxa" w:w="2268"/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будет добавлено</w:t>
            </w:r>
          </w:p>
        </w:tc>
      </w:tr>
    </w:tbl>
    <w:bookmarkEnd w:id="38"/>
    <w:bookmarkEnd w:id="39"/>
    <w:bookmarkStart w:id="40" w:name="выводы"/>
    <w:p>
      <w:pPr>
        <w:pStyle w:val="1"/>
        <w:keepNext/>
        <w:spacing w:before="240" w:after="1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ВЫВОДЫ</w:t>
      </w:r>
    </w:p>
    <w:p>
      <w:pPr>
        <w:pStyle w:val="Compact"/>
        <w:numPr>
          <w:ilvl w:val="0"/>
          <w:numId w:val="1018"/>
        </w:numPr>
        <w:spacing w:before="0" w:after="40"/>
        <w:ind w:firstLine="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Сформулирована аналитическая задача бинарной классификации COVID-19 / Normal и контекст применения модели (вспомогательная triage-сортировка); формализованы пространства входов, отображение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и решающее правило.</w:t>
      </w:r>
    </w:p>
    <w:p>
      <w:pPr>
        <w:pStyle w:val="Compact"/>
        <w:numPr>
          <w:ilvl w:val="0"/>
          <w:numId w:val="1018"/>
        </w:numPr>
        <w:spacing w:before="0" w:after="40"/>
        <w:ind w:firstLine="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Выбран и описан набор данных COVID-19 Radiography Database (v4); сформирован сбалансированный пул из 7200 снимков (3600 / 3600) и выполнено разбиение 80/10/10 с seed 42 (5760 / 720 / 720).</w:t>
      </w:r>
    </w:p>
    <w:p>
      <w:pPr>
        <w:pStyle w:val="Compact"/>
        <w:numPr>
          <w:ilvl w:val="0"/>
          <w:numId w:val="1018"/>
        </w:numPr>
        <w:spacing w:before="0" w:after="40"/>
        <w:ind w:firstLine="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Определены входная (RGB 224×224×3) и выходная (2 логита → softmax) модальности; зафиксирован единый пайплайн предобработки инференса.</w:t>
      </w:r>
    </w:p>
    <w:p>
      <w:pPr>
        <w:pStyle w:val="Compact"/>
        <w:numPr>
          <w:ilvl w:val="0"/>
          <w:numId w:val="1018"/>
        </w:numPr>
        <w:spacing w:before="0" w:after="40"/>
        <w:ind w:firstLine="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Выбрана архитектура ResNet18 в режиме transfer learning (ImageNet, обучаемые layer4 + fc, 11 177 538 параметров) и обучена baseline-модель (20 эпох, лучшая — 15-я, валидационная точность 0,9917).</w:t>
      </w:r>
    </w:p>
    <w:p>
      <w:pPr>
        <w:pStyle w:val="Compact"/>
        <w:numPr>
          <w:ilvl w:val="0"/>
          <w:numId w:val="1018"/>
        </w:numPr>
        <w:spacing w:before="0" w:after="40"/>
        <w:ind w:firstLine="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Определена основная метрика качества (Accuracy) с обоснованием выбора и формальным аппаратом доверительного оценивания (Wilson; перцентильный бутстрэп для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).</w:t>
      </w:r>
    </w:p>
    <w:p>
      <w:pPr>
        <w:pStyle w:val="Compact"/>
        <w:numPr>
          <w:ilvl w:val="0"/>
          <w:numId w:val="1018"/>
        </w:numPr>
        <w:spacing w:before="0" w:after="40"/>
        <w:ind w:firstLine="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Зафиксирован базовый результат: M(0) = 0,9833 с 95 % ДИ Уилсона [0,9711; 0,9904] на тестовой выборке из 720 снимков; матрица ошибок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T</m:t>
        </m:r>
        <m:r>
          <m:t>P</m:t>
        </m:r>
        <m:r>
          <m:rPr>
            <m:sty m:val="p"/>
          </m:rPr>
          <m:t>=</m:t>
        </m:r>
        <m:r>
          <m:t>354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F</m:t>
        </m:r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F</m:t>
        </m:r>
        <m:r>
          <m:t>P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T</m:t>
        </m:r>
        <m:r>
          <m:t>N</m:t>
        </m:r>
        <m:r>
          <m:rPr>
            <m:sty m:val="p"/>
          </m:rPr>
          <m:t>=</m:t>
        </m:r>
        <m:r>
          <m:t>354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18"/>
        </w:numPr>
        <w:spacing w:before="0" w:after="40"/>
        <w:ind w:firstLine="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Вторичные метрики: Recall = 0,9806 [0,9605; 0,9906], Precision = 0,9861 [0,9678; 0,9940], Specificity = 0,9861 [0,9678; 0,9940], F1 = 0,9833 [0,9727; 0,9918]; лучшие значения — у Precision и Specificity, наиболее критичная — Recall.</w:t>
      </w:r>
    </w:p>
    <w:p>
      <w:pPr>
        <w:pStyle w:val="Compact"/>
        <w:numPr>
          <w:ilvl w:val="0"/>
          <w:numId w:val="1018"/>
        </w:numPr>
        <w:spacing w:before="0" w:after="40"/>
        <w:ind w:firstLine="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Модель сохранена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best_model.pth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44 789 835 Б, SHA-256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0ba793cb…b504f0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), а все параметры эксперимента зафиксированы в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reproducibility.json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; результат воспроизведён в другой среде выполнения.</w:t>
      </w:r>
    </w:p>
    <w:p>
      <w:pPr>
        <w:pStyle w:val="Compact"/>
        <w:numPr>
          <w:ilvl w:val="0"/>
          <w:numId w:val="1018"/>
        </w:numPr>
        <w:spacing w:before="0" w:after="40"/>
        <w:ind w:firstLine="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Зафиксированы ограничения этапа (отсутствие patient-level разбиения и стратификации, расхождение сред обучения и инференса), которые будут количественно исследованы в ПР1–ПР4; результаты последующих этапов в настоящий отчёт не входят.</w:t>
      </w:r>
    </w:p>
    <w:bookmarkEnd w:id="40"/>
    <w:sectPr w:rsidR="00E25708" w:rsidRPr="00B214EB" w:rsidSect="00034616">
      <w:pgSz w:h="15840" w:w="12240"/>
      <w:pgMar w:bottom="1411" w:footer="720" w:gutter="0" w:header="720" w:left="1699" w:right="1138" w:top="141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4157149" w:numId="1">
    <w:abstractNumId w:val="8"/>
  </w:num>
  <w:num w16cid:durableId="1532954093" w:numId="2">
    <w:abstractNumId w:val="6"/>
  </w:num>
  <w:num w16cid:durableId="1458337472" w:numId="3">
    <w:abstractNumId w:val="5"/>
  </w:num>
  <w:num w16cid:durableId="1787431235" w:numId="4">
    <w:abstractNumId w:val="4"/>
  </w:num>
  <w:num w16cid:durableId="1868566597" w:numId="5">
    <w:abstractNumId w:val="7"/>
  </w:num>
  <w:num w16cid:durableId="1185286857" w:numId="6">
    <w:abstractNumId w:val="3"/>
  </w:num>
  <w:num w16cid:durableId="1777552397" w:numId="7">
    <w:abstractNumId w:val="2"/>
  </w:num>
  <w:num w16cid:durableId="756634616" w:numId="8">
    <w:abstractNumId w:val="1"/>
  </w:num>
  <w:num w16cid:durableId="783233683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55F"/>
    <w:rsid w:val="00034616"/>
    <w:rsid w:val="0006063C"/>
    <w:rsid w:val="0015074B"/>
    <w:rsid w:val="001E1A78"/>
    <w:rsid w:val="0029639D"/>
    <w:rsid w:val="002974BF"/>
    <w:rsid w:val="002F0F76"/>
    <w:rsid w:val="00326F90"/>
    <w:rsid w:val="0055283A"/>
    <w:rsid w:val="00683961"/>
    <w:rsid w:val="006B6519"/>
    <w:rsid w:val="007B491D"/>
    <w:rsid w:val="0082256A"/>
    <w:rsid w:val="00A9612E"/>
    <w:rsid w:val="00AA1D8D"/>
    <w:rsid w:val="00AB57E8"/>
    <w:rsid w:val="00AC7914"/>
    <w:rsid w:val="00B214EB"/>
    <w:rsid w:val="00B47730"/>
    <w:rsid w:val="00B65D74"/>
    <w:rsid w:val="00C02543"/>
    <w:rsid w:val="00C16810"/>
    <w:rsid w:val="00CB0664"/>
    <w:rsid w:val="00D54CF2"/>
    <w:rsid w:val="00D7409C"/>
    <w:rsid w:val="00E10FF7"/>
    <w:rsid w:val="00E25708"/>
    <w:rsid w:val="00E269B4"/>
    <w:rsid w:val="00FC693F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2F0F76"/>
    <w:rPr>
      <w:rFonts w:ascii="Times New Roman" w:hAnsi="Times New Roman"/>
      <w:sz w:val="28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Верхний колонтитул Знак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Нижний колонтитул Знак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b" w:type="character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ad" w:type="character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Основной текст Знак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Основной текст 2 Знак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27" w:type="paragraph">
    <w:name w:val="Quote"/>
    <w:basedOn w:val="a1"/>
    <w:next w:val="a1"/>
    <w:link w:val="28"/>
    <w:uiPriority w:val="29"/>
    <w:qFormat/>
    <w:rsid w:val="00FC693F"/>
    <w:rPr>
      <w:i/>
      <w:iCs/>
      <w:color w:themeColor="text1" w:val="000000"/>
    </w:rPr>
  </w:style>
  <w:style w:customStyle="1" w:styleId="28" w:type="character">
    <w:name w:val="Цитата 2 Знак"/>
    <w:basedOn w:val="a2"/>
    <w:link w:val="27"/>
    <w:uiPriority w:val="29"/>
    <w:rsid w:val="00FC693F"/>
    <w:rPr>
      <w:i/>
      <w:iCs/>
      <w:color w:themeColor="text1" w:val="000000"/>
    </w:rPr>
  </w:style>
  <w:style w:customStyle="1" w:styleId="40" w:type="character">
    <w:name w:val="Заголовок 4 Знак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Заголовок 5 Знак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Заголовок 6 Знак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Заголовок 7 Знак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Заголовок 8 Знак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Заголовок 9 Знак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5" w:type="paragraph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6" w:type="character">
    <w:name w:val="Strong"/>
    <w:basedOn w:val="a2"/>
    <w:uiPriority w:val="22"/>
    <w:qFormat/>
    <w:rsid w:val="00FC693F"/>
    <w:rPr>
      <w:b/>
      <w:bCs/>
    </w:rPr>
  </w:style>
  <w:style w:styleId="af7" w:type="character">
    <w:name w:val="Emphasis"/>
    <w:basedOn w:val="a2"/>
    <w:uiPriority w:val="20"/>
    <w:qFormat/>
    <w:rsid w:val="00FC693F"/>
    <w:rPr>
      <w:i/>
      <w:iCs/>
    </w:rPr>
  </w:style>
  <w:style w:styleId="af8" w:type="paragraph">
    <w:name w:val="Intense Quote"/>
    <w:basedOn w:val="a1"/>
    <w:next w:val="a1"/>
    <w:link w:val="af9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9" w:type="character">
    <w:name w:val="Выделенная цитата Знак"/>
    <w:basedOn w:val="a2"/>
    <w:link w:val="af8"/>
    <w:uiPriority w:val="30"/>
    <w:rsid w:val="00FC693F"/>
    <w:rPr>
      <w:b/>
      <w:bCs/>
      <w:i/>
      <w:iCs/>
      <w:color w:themeColor="accent1" w:val="4F81BD"/>
    </w:rPr>
  </w:style>
  <w:style w:styleId="afa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b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c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d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e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0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1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2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3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9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a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b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4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5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6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7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imes142" w:type="paragraph">
    <w:name w:val="Times14_РИО2"/>
    <w:basedOn w:val="a1"/>
    <w:link w:val="Times1420"/>
    <w:qFormat/>
    <w:rsid w:val="00C16810"/>
    <w:pPr>
      <w:tabs>
        <w:tab w:pos="709" w:val="left"/>
      </w:tabs>
      <w:spacing w:after="0" w:line="312" w:lineRule="auto"/>
      <w:ind w:firstLine="709"/>
      <w:jc w:val="both"/>
    </w:pPr>
    <w:rPr>
      <w:rFonts w:cs="Times New Roman" w:eastAsia="Times New Roman"/>
      <w:sz w:val="28"/>
      <w:szCs w:val="24"/>
      <w:lang w:eastAsia="ru-RU" w:val="ru-RU"/>
    </w:rPr>
  </w:style>
  <w:style w:customStyle="1" w:styleId="Times1420" w:type="character">
    <w:name w:val="Times14_РИО2 Знак"/>
    <w:link w:val="Times142"/>
    <w:rsid w:val="00C16810"/>
    <w:rPr>
      <w:rFonts w:ascii="Times New Roman" w:cs="Times New Roman" w:eastAsia="Times New Roman" w:hAnsi="Times New Roman"/>
      <w:sz w:val="28"/>
      <w:szCs w:val="24"/>
      <w:lang w:eastAsia="ru-RU" w:val="ru-RU"/>
    </w:rPr>
  </w:style>
  <w:style w:styleId="aff8" w:type="paragraph">
    <w:name w:val="Normal (Web)"/>
    <w:basedOn w:val="a1"/>
    <w:uiPriority w:val="99"/>
    <w:unhideWhenUsed/>
    <w:rsid w:val="00B214EB"/>
    <w:pPr>
      <w:spacing w:after="100" w:afterAutospacing="1" w:before="100" w:beforeAutospacing="1" w:line="240" w:lineRule="auto"/>
    </w:pPr>
    <w:rPr>
      <w:rFonts w:cs="Times New Roman" w:eastAsia="Times New Roman"/>
      <w:szCs w:val="24"/>
      <w:lang w:eastAsia="ru-RU" w:val="ru-RU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2528</Words>
  <Characters>14411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2026-10-27T15:15:40Z</dcterms:created>
  <dcterms:modified xsi:type="dcterms:W3CDTF">2026-10-27T15:15:40Z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