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D77DD4D">
      <w:pPr>
        <w:ind w:right="280"/>
        <w:rPr>
          <w:rFonts w:hint="eastAsia" w:ascii="隶书" w:hAnsi="宋体" w:eastAsia="隶书"/>
          <w:kern w:val="2"/>
          <w:sz w:val="28"/>
        </w:rPr>
      </w:pPr>
      <w:r>
        <w:rPr>
          <w:rFonts w:hint="eastAsia" w:ascii="隶书" w:hAnsi="宋体" w:eastAsia="隶书"/>
          <w:kern w:val="2"/>
          <w:sz w:val="28"/>
        </w:rPr>
        <w:t>附件3：项目招标文件模板</w:t>
      </w:r>
    </w:p>
    <w:p w14:paraId="5A71C6A9">
      <w:pPr>
        <w:jc w:val="right"/>
        <w:rPr>
          <w:rFonts w:hint="eastAsia" w:ascii="隶书" w:hAnsi="宋体" w:eastAsia="隶书"/>
          <w:kern w:val="2"/>
          <w:sz w:val="28"/>
        </w:rPr>
      </w:pPr>
      <w:r>
        <w:rPr>
          <w:rFonts w:hint="eastAsia" w:ascii="隶书" w:hAnsi="宋体" w:eastAsia="隶书"/>
          <w:kern w:val="2"/>
          <w:sz w:val="28"/>
        </w:rPr>
        <w:t xml:space="preserve">                 </w:t>
      </w:r>
    </w:p>
    <w:p w14:paraId="59DF2C9E">
      <w:pPr>
        <w:tabs>
          <w:tab w:val="center" w:pos="4153"/>
          <w:tab w:val="right" w:pos="8306"/>
        </w:tabs>
        <w:snapToGrid w:val="0"/>
        <w:spacing w:line="480" w:lineRule="auto"/>
        <w:rPr>
          <w:rFonts w:hint="eastAsia" w:ascii="黑体" w:hAnsi="华文细黑" w:eastAsia="黑体"/>
          <w:sz w:val="48"/>
        </w:rPr>
      </w:pPr>
      <w:r>
        <w:rPr>
          <w:rFonts w:ascii="黑体" w:hAnsi="华文细黑" w:eastAsia="黑体"/>
          <w:sz w:val="48"/>
        </w:rPr>
        <w:tab/>
      </w:r>
      <w:r>
        <w:rPr>
          <w:rFonts w:hint="eastAsia" w:ascii="黑体" w:hAnsi="华文细黑" w:eastAsia="黑体"/>
          <w:sz w:val="48"/>
        </w:rPr>
        <w:t>国网河北省电力有限公司</w:t>
      </w:r>
      <w:r>
        <w:rPr>
          <w:rFonts w:ascii="黑体" w:hAnsi="华文细黑" w:eastAsia="黑体"/>
          <w:sz w:val="48"/>
        </w:rPr>
        <w:tab/>
      </w:r>
    </w:p>
    <w:p w14:paraId="61BF8077">
      <w:pPr>
        <w:adjustRightInd w:val="0"/>
        <w:snapToGrid w:val="0"/>
        <w:spacing w:line="480" w:lineRule="auto"/>
        <w:jc w:val="center"/>
        <w:rPr>
          <w:rFonts w:hint="eastAsia" w:ascii="黑体" w:hAnsi="华文细黑" w:eastAsia="黑体"/>
          <w:sz w:val="48"/>
          <w:szCs w:val="22"/>
        </w:rPr>
      </w:pPr>
      <w:r>
        <w:rPr>
          <w:rFonts w:ascii="黑体" w:hAnsi="华文细黑" w:eastAsia="黑体"/>
          <w:sz w:val="48"/>
          <w:szCs w:val="22"/>
        </w:rPr>
        <w:t>国网河北</w:t>
      </w:r>
      <w:r>
        <w:rPr>
          <w:rFonts w:hint="eastAsia" w:ascii="黑体" w:hAnsi="华文细黑" w:eastAsia="黑体"/>
          <w:sz w:val="48"/>
          <w:szCs w:val="22"/>
        </w:rPr>
        <w:t>超高压</w:t>
      </w:r>
      <w:r>
        <w:rPr>
          <w:rFonts w:ascii="黑体" w:hAnsi="华文细黑" w:eastAsia="黑体"/>
          <w:sz w:val="48"/>
          <w:szCs w:val="22"/>
        </w:rPr>
        <w:t>公司</w:t>
      </w:r>
      <w:r>
        <w:rPr>
          <w:rFonts w:hint="eastAsia" w:ascii="黑体" w:hAnsi="华文细黑" w:eastAsia="黑体"/>
          <w:sz w:val="48"/>
          <w:szCs w:val="22"/>
        </w:rPr>
        <w:t>_基于区块链的工业数据管理技术研究</w:t>
      </w:r>
    </w:p>
    <w:p w14:paraId="0AB0319F">
      <w:pPr>
        <w:adjustRightInd w:val="0"/>
        <w:snapToGrid w:val="0"/>
        <w:spacing w:line="480" w:lineRule="auto"/>
        <w:jc w:val="center"/>
        <w:rPr>
          <w:rFonts w:ascii="隶书" w:eastAsia="隶书"/>
          <w:sz w:val="116"/>
        </w:rPr>
      </w:pPr>
      <w:r>
        <w:rPr>
          <w:rFonts w:hint="eastAsia" w:ascii="隶书" w:eastAsia="隶书"/>
          <w:sz w:val="96"/>
          <w:szCs w:val="18"/>
        </w:rPr>
        <w:t>招标文件</w:t>
      </w:r>
    </w:p>
    <w:p w14:paraId="246C52D1">
      <w:pPr>
        <w:widowControl w:val="0"/>
        <w:jc w:val="center"/>
        <w:rPr>
          <w:rFonts w:hint="eastAsia" w:ascii="黑体" w:hAnsi="华文细黑" w:eastAsia="黑体"/>
          <w:sz w:val="36"/>
        </w:rPr>
      </w:pPr>
    </w:p>
    <w:p w14:paraId="6AB1DC49">
      <w:pPr>
        <w:jc w:val="center"/>
        <w:rPr>
          <w:rFonts w:ascii="黑体" w:eastAsia="黑体"/>
          <w:sz w:val="44"/>
        </w:rPr>
      </w:pPr>
    </w:p>
    <w:p w14:paraId="445CDDD9">
      <w:pPr>
        <w:jc w:val="center"/>
        <w:rPr>
          <w:rFonts w:ascii="黑体" w:eastAsia="黑体"/>
          <w:sz w:val="44"/>
        </w:rPr>
      </w:pPr>
      <w:r>
        <w:rPr>
          <w:rFonts w:hint="eastAsia" w:ascii="黑体" w:eastAsia="黑体"/>
          <w:sz w:val="44"/>
        </w:rPr>
        <w:t>技术部分</w:t>
      </w:r>
    </w:p>
    <w:p w14:paraId="39B794F1">
      <w:pPr>
        <w:pStyle w:val="17"/>
        <w:jc w:val="center"/>
        <w:rPr>
          <w:rFonts w:ascii="隶书" w:eastAsia="隶书"/>
          <w:b/>
          <w:kern w:val="2"/>
          <w:sz w:val="38"/>
        </w:rPr>
      </w:pPr>
    </w:p>
    <w:p w14:paraId="52D9A37D">
      <w:pPr>
        <w:widowControl w:val="0"/>
        <w:jc w:val="center"/>
        <w:rPr>
          <w:kern w:val="2"/>
          <w:sz w:val="44"/>
        </w:rPr>
      </w:pPr>
    </w:p>
    <w:p w14:paraId="0261C642">
      <w:pPr>
        <w:widowControl w:val="0"/>
        <w:jc w:val="center"/>
        <w:rPr>
          <w:kern w:val="2"/>
          <w:sz w:val="44"/>
        </w:rPr>
      </w:pPr>
    </w:p>
    <w:p w14:paraId="7BFF8F44">
      <w:pPr>
        <w:widowControl w:val="0"/>
        <w:jc w:val="center"/>
        <w:rPr>
          <w:kern w:val="2"/>
          <w:sz w:val="44"/>
        </w:rPr>
      </w:pPr>
    </w:p>
    <w:p w14:paraId="162813E0">
      <w:pPr>
        <w:snapToGrid w:val="0"/>
        <w:ind w:right="-14"/>
        <w:jc w:val="center"/>
        <w:rPr>
          <w:rFonts w:hint="eastAsia" w:ascii="黑体" w:hAnsi="华文细黑" w:eastAsia="黑体"/>
          <w:snapToGrid w:val="0"/>
          <w:sz w:val="36"/>
        </w:rPr>
      </w:pPr>
      <w:r>
        <w:rPr>
          <w:rFonts w:hint="eastAsia" w:ascii="黑体" w:hAnsi="华文细黑" w:eastAsia="黑体"/>
          <w:snapToGrid w:val="0"/>
          <w:sz w:val="36"/>
        </w:rPr>
        <w:t>国网河北省电力有限公司</w:t>
      </w:r>
    </w:p>
    <w:p w14:paraId="1A8F3FA2">
      <w:pPr>
        <w:snapToGrid w:val="0"/>
        <w:ind w:right="-14"/>
        <w:jc w:val="center"/>
        <w:rPr>
          <w:rFonts w:hint="eastAsia" w:ascii="黑体" w:hAnsi="华文细黑" w:eastAsia="黑体"/>
          <w:snapToGrid w:val="0"/>
          <w:sz w:val="36"/>
        </w:rPr>
      </w:pPr>
    </w:p>
    <w:p w14:paraId="0488F9BB">
      <w:pPr>
        <w:snapToGrid w:val="0"/>
        <w:ind w:right="-14"/>
        <w:jc w:val="center"/>
        <w:rPr>
          <w:rFonts w:hint="eastAsia" w:ascii="黑体" w:hAnsi="华文细黑" w:eastAsia="黑体"/>
          <w:snapToGrid w:val="0"/>
          <w:sz w:val="36"/>
        </w:rPr>
      </w:pPr>
    </w:p>
    <w:p w14:paraId="15E1202D">
      <w:pPr>
        <w:widowControl w:val="0"/>
        <w:jc w:val="center"/>
        <w:rPr>
          <w:rFonts w:hint="eastAsia" w:ascii="黑体" w:hAnsi="华文细黑" w:eastAsia="黑体"/>
          <w:sz w:val="36"/>
        </w:rPr>
      </w:pPr>
      <w:r>
        <w:rPr>
          <w:rFonts w:hint="eastAsia" w:ascii="黑体" w:hAnsi="华文细黑" w:eastAsia="黑体"/>
          <w:sz w:val="36"/>
        </w:rPr>
        <w:t>202</w:t>
      </w:r>
      <w:r>
        <w:rPr>
          <w:rFonts w:hint="eastAsia" w:ascii="黑体" w:hAnsi="华文细黑" w:eastAsia="黑体"/>
          <w:sz w:val="36"/>
          <w:lang w:val="en-US" w:eastAsia="zh-CN"/>
        </w:rPr>
        <w:t>5</w:t>
      </w:r>
      <w:r>
        <w:rPr>
          <w:rFonts w:hint="eastAsia" w:ascii="黑体" w:hAnsi="华文细黑" w:eastAsia="黑体"/>
          <w:sz w:val="36"/>
        </w:rPr>
        <w:t>年</w:t>
      </w:r>
      <w:r>
        <w:rPr>
          <w:rFonts w:ascii="黑体" w:hAnsi="华文细黑" w:eastAsia="黑体"/>
          <w:sz w:val="36"/>
        </w:rPr>
        <w:t>3</w:t>
      </w:r>
      <w:r>
        <w:rPr>
          <w:rFonts w:hint="eastAsia" w:ascii="黑体" w:hAnsi="华文细黑" w:eastAsia="黑体"/>
          <w:sz w:val="36"/>
        </w:rPr>
        <w:t>月</w:t>
      </w:r>
    </w:p>
    <w:p w14:paraId="789C1C63">
      <w:pPr>
        <w:rPr>
          <w:highlight w:val="yellow"/>
        </w:rPr>
        <w:sectPr>
          <w:headerReference r:id="rId3" w:type="default"/>
          <w:pgSz w:w="11906" w:h="16838"/>
          <w:pgMar w:top="1440" w:right="1800" w:bottom="1440" w:left="1800" w:header="851" w:footer="992" w:gutter="0"/>
          <w:cols w:space="720" w:num="1"/>
          <w:docGrid w:linePitch="312" w:charSpace="0"/>
        </w:sectPr>
      </w:pPr>
    </w:p>
    <w:p w14:paraId="17F9EB18">
      <w:pPr>
        <w:jc w:val="center"/>
        <w:rPr>
          <w:rFonts w:ascii="Arial" w:hAnsi="Arial"/>
          <w:b/>
          <w:sz w:val="30"/>
        </w:rPr>
      </w:pPr>
      <w:r>
        <w:rPr>
          <w:rFonts w:hint="eastAsia" w:ascii="Arial" w:hAnsi="Arial"/>
          <w:b/>
          <w:sz w:val="30"/>
        </w:rPr>
        <w:t>目    录</w:t>
      </w:r>
    </w:p>
    <w:p w14:paraId="69BCA533">
      <w:pPr>
        <w:jc w:val="center"/>
        <w:rPr>
          <w:rFonts w:ascii="Arial" w:hAnsi="Arial"/>
          <w:b/>
          <w:sz w:val="30"/>
        </w:rPr>
      </w:pPr>
    </w:p>
    <w:p w14:paraId="2A7F6459">
      <w:pPr>
        <w:pStyle w:val="29"/>
        <w:tabs>
          <w:tab w:val="right" w:leader="dot" w:pos="9061"/>
        </w:tabs>
        <w:rPr>
          <w:rFonts w:hint="eastAsia" w:asciiTheme="minorHAnsi" w:hAnsiTheme="minorHAnsi" w:eastAsiaTheme="minorEastAsia" w:cstheme="minorBidi"/>
          <w:b w:val="0"/>
          <w:bCs w:val="0"/>
          <w:kern w:val="2"/>
          <w:sz w:val="22"/>
          <w:szCs w:val="24"/>
          <w14:ligatures w14:val="standardContextual"/>
        </w:rPr>
      </w:pPr>
      <w:r>
        <w:rPr>
          <w:rFonts w:ascii="黑体" w:hAnsi="黑体" w:eastAsia="黑体"/>
          <w:sz w:val="24"/>
          <w:szCs w:val="24"/>
        </w:rPr>
        <w:fldChar w:fldCharType="begin"/>
      </w:r>
      <w:r>
        <w:rPr>
          <w:rFonts w:ascii="黑体" w:hAnsi="黑体" w:eastAsia="黑体"/>
          <w:sz w:val="24"/>
          <w:szCs w:val="24"/>
        </w:rPr>
        <w:instrText xml:space="preserve"> TOC \o "1-2" \h \z \u </w:instrText>
      </w:r>
      <w:r>
        <w:rPr>
          <w:rFonts w:ascii="黑体" w:hAnsi="黑体" w:eastAsia="黑体"/>
          <w:sz w:val="24"/>
          <w:szCs w:val="24"/>
        </w:rPr>
        <w:fldChar w:fldCharType="separate"/>
      </w:r>
      <w:r>
        <w:fldChar w:fldCharType="begin"/>
      </w:r>
      <w:r>
        <w:instrText xml:space="preserve"> HYPERLINK \l "_Toc193967440" </w:instrText>
      </w:r>
      <w:r>
        <w:fldChar w:fldCharType="separate"/>
      </w:r>
      <w:r>
        <w:rPr>
          <w:rStyle w:val="46"/>
          <w:rFonts w:hint="eastAsia"/>
        </w:rPr>
        <w:t>1. 投标须知</w:t>
      </w:r>
      <w:r>
        <w:rPr>
          <w:rFonts w:hint="eastAsia"/>
        </w:rPr>
        <w:tab/>
      </w:r>
      <w:r>
        <w:rPr>
          <w:rFonts w:hint="eastAsia"/>
        </w:rPr>
        <w:fldChar w:fldCharType="begin"/>
      </w:r>
      <w:r>
        <w:rPr>
          <w:rFonts w:hint="eastAsia"/>
        </w:rPr>
        <w:instrText xml:space="preserve"> </w:instrText>
      </w:r>
      <w:r>
        <w:instrText xml:space="preserve">PAGEREF _Toc193967440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74397662">
      <w:pPr>
        <w:pStyle w:val="33"/>
        <w:tabs>
          <w:tab w:val="right" w:leader="dot" w:pos="9061"/>
        </w:tabs>
        <w:rPr>
          <w:rFonts w:hint="eastAsia" w:asciiTheme="minorHAnsi" w:hAnsiTheme="minorHAnsi" w:eastAsiaTheme="minorEastAsia" w:cstheme="minorBidi"/>
          <w:i w:val="0"/>
          <w:iCs w:val="0"/>
          <w:kern w:val="2"/>
          <w:sz w:val="22"/>
          <w:szCs w:val="24"/>
          <w14:ligatures w14:val="standardContextual"/>
        </w:rPr>
      </w:pPr>
      <w:r>
        <w:fldChar w:fldCharType="begin"/>
      </w:r>
      <w:r>
        <w:instrText xml:space="preserve"> HYPERLINK \l "_Toc193967441" </w:instrText>
      </w:r>
      <w:r>
        <w:fldChar w:fldCharType="separate"/>
      </w:r>
      <w:r>
        <w:rPr>
          <w:rStyle w:val="46"/>
          <w:rFonts w:hint="eastAsia"/>
          <w:i w:val="0"/>
          <w:iCs w:val="0"/>
        </w:rPr>
        <w:t>1.1招标目的</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_Toc193967441 \h</w:instrText>
      </w:r>
      <w:r>
        <w:rPr>
          <w:rFonts w:hint="eastAsia"/>
          <w:i w:val="0"/>
          <w:iCs w:val="0"/>
        </w:rPr>
        <w:instrText xml:space="preserve"> </w:instrText>
      </w:r>
      <w:r>
        <w:rPr>
          <w:i w:val="0"/>
          <w:iCs w:val="0"/>
        </w:rPr>
        <w:fldChar w:fldCharType="separate"/>
      </w:r>
      <w:r>
        <w:rPr>
          <w:i w:val="0"/>
          <w:iCs w:val="0"/>
        </w:rPr>
        <w:t>1</w:t>
      </w:r>
      <w:r>
        <w:rPr>
          <w:rFonts w:hint="eastAsia"/>
          <w:i w:val="0"/>
          <w:iCs w:val="0"/>
        </w:rPr>
        <w:fldChar w:fldCharType="end"/>
      </w:r>
      <w:r>
        <w:rPr>
          <w:rFonts w:hint="eastAsia"/>
          <w:i w:val="0"/>
          <w:iCs w:val="0"/>
        </w:rPr>
        <w:fldChar w:fldCharType="end"/>
      </w:r>
    </w:p>
    <w:p w14:paraId="5B7F7573">
      <w:pPr>
        <w:pStyle w:val="33"/>
        <w:tabs>
          <w:tab w:val="right" w:leader="dot" w:pos="9061"/>
        </w:tabs>
        <w:rPr>
          <w:rFonts w:hint="eastAsia" w:asciiTheme="minorHAnsi" w:hAnsiTheme="minorHAnsi" w:eastAsiaTheme="minorEastAsia" w:cstheme="minorBidi"/>
          <w:i w:val="0"/>
          <w:iCs w:val="0"/>
          <w:kern w:val="2"/>
          <w:sz w:val="22"/>
          <w:szCs w:val="24"/>
          <w14:ligatures w14:val="standardContextual"/>
        </w:rPr>
      </w:pPr>
      <w:r>
        <w:fldChar w:fldCharType="begin"/>
      </w:r>
      <w:r>
        <w:instrText xml:space="preserve"> HYPERLINK \l "_Toc193967442" </w:instrText>
      </w:r>
      <w:r>
        <w:fldChar w:fldCharType="separate"/>
      </w:r>
      <w:r>
        <w:rPr>
          <w:rStyle w:val="46"/>
          <w:rFonts w:hint="eastAsia"/>
          <w:i w:val="0"/>
          <w:iCs w:val="0"/>
        </w:rPr>
        <w:t>1.2招标要求</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_Toc193967442 \h</w:instrText>
      </w:r>
      <w:r>
        <w:rPr>
          <w:rFonts w:hint="eastAsia"/>
          <w:i w:val="0"/>
          <w:iCs w:val="0"/>
        </w:rPr>
        <w:instrText xml:space="preserve"> </w:instrText>
      </w:r>
      <w:r>
        <w:rPr>
          <w:i w:val="0"/>
          <w:iCs w:val="0"/>
        </w:rPr>
        <w:fldChar w:fldCharType="separate"/>
      </w:r>
      <w:r>
        <w:rPr>
          <w:i w:val="0"/>
          <w:iCs w:val="0"/>
        </w:rPr>
        <w:t>1</w:t>
      </w:r>
      <w:r>
        <w:rPr>
          <w:rFonts w:hint="eastAsia"/>
          <w:i w:val="0"/>
          <w:iCs w:val="0"/>
        </w:rPr>
        <w:fldChar w:fldCharType="end"/>
      </w:r>
      <w:r>
        <w:rPr>
          <w:rFonts w:hint="eastAsia"/>
          <w:i w:val="0"/>
          <w:iCs w:val="0"/>
        </w:rPr>
        <w:fldChar w:fldCharType="end"/>
      </w:r>
    </w:p>
    <w:p w14:paraId="43C9B3B0">
      <w:pPr>
        <w:pStyle w:val="33"/>
        <w:tabs>
          <w:tab w:val="right" w:leader="dot" w:pos="9061"/>
        </w:tabs>
        <w:rPr>
          <w:rFonts w:hint="eastAsia" w:asciiTheme="minorHAnsi" w:hAnsiTheme="minorHAnsi" w:eastAsiaTheme="minorEastAsia" w:cstheme="minorBidi"/>
          <w:i w:val="0"/>
          <w:iCs w:val="0"/>
          <w:kern w:val="2"/>
          <w:sz w:val="22"/>
          <w:szCs w:val="24"/>
          <w14:ligatures w14:val="standardContextual"/>
        </w:rPr>
      </w:pPr>
      <w:r>
        <w:fldChar w:fldCharType="begin"/>
      </w:r>
      <w:r>
        <w:instrText xml:space="preserve"> HYPERLINK \l "_Toc193967443" </w:instrText>
      </w:r>
      <w:r>
        <w:fldChar w:fldCharType="separate"/>
      </w:r>
      <w:r>
        <w:rPr>
          <w:rStyle w:val="46"/>
          <w:rFonts w:hint="eastAsia"/>
          <w:i w:val="0"/>
          <w:iCs w:val="0"/>
        </w:rPr>
        <w:t>1.3对投标人的技术要求</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_Toc193967443 \h</w:instrText>
      </w:r>
      <w:r>
        <w:rPr>
          <w:rFonts w:hint="eastAsia"/>
          <w:i w:val="0"/>
          <w:iCs w:val="0"/>
        </w:rPr>
        <w:instrText xml:space="preserve"> </w:instrText>
      </w:r>
      <w:r>
        <w:rPr>
          <w:i w:val="0"/>
          <w:iCs w:val="0"/>
        </w:rPr>
        <w:fldChar w:fldCharType="separate"/>
      </w:r>
      <w:r>
        <w:rPr>
          <w:i w:val="0"/>
          <w:iCs w:val="0"/>
        </w:rPr>
        <w:t>2</w:t>
      </w:r>
      <w:r>
        <w:rPr>
          <w:rFonts w:hint="eastAsia"/>
          <w:i w:val="0"/>
          <w:iCs w:val="0"/>
        </w:rPr>
        <w:fldChar w:fldCharType="end"/>
      </w:r>
      <w:r>
        <w:rPr>
          <w:rFonts w:hint="eastAsia"/>
          <w:i w:val="0"/>
          <w:iCs w:val="0"/>
        </w:rPr>
        <w:fldChar w:fldCharType="end"/>
      </w:r>
    </w:p>
    <w:p w14:paraId="2BFF4AE5">
      <w:pPr>
        <w:pStyle w:val="29"/>
        <w:tabs>
          <w:tab w:val="right" w:leader="dot" w:pos="9061"/>
        </w:tabs>
        <w:rPr>
          <w:rFonts w:hint="eastAsia" w:asciiTheme="minorHAnsi" w:hAnsiTheme="minorHAnsi" w:eastAsiaTheme="minorEastAsia" w:cstheme="minorBidi"/>
          <w:b w:val="0"/>
          <w:bCs w:val="0"/>
          <w:kern w:val="2"/>
          <w:sz w:val="22"/>
          <w:szCs w:val="24"/>
          <w14:ligatures w14:val="standardContextual"/>
        </w:rPr>
      </w:pPr>
      <w:r>
        <w:fldChar w:fldCharType="begin"/>
      </w:r>
      <w:r>
        <w:instrText xml:space="preserve"> HYPERLINK \l "_Toc193967444" </w:instrText>
      </w:r>
      <w:r>
        <w:fldChar w:fldCharType="separate"/>
      </w:r>
      <w:r>
        <w:rPr>
          <w:rStyle w:val="46"/>
          <w:rFonts w:hint="eastAsia"/>
        </w:rPr>
        <w:t>2.范围</w:t>
      </w:r>
      <w:r>
        <w:rPr>
          <w:rFonts w:hint="eastAsia"/>
        </w:rPr>
        <w:tab/>
      </w:r>
      <w:r>
        <w:rPr>
          <w:rFonts w:hint="eastAsia"/>
        </w:rPr>
        <w:fldChar w:fldCharType="begin"/>
      </w:r>
      <w:r>
        <w:rPr>
          <w:rFonts w:hint="eastAsia"/>
        </w:rPr>
        <w:instrText xml:space="preserve"> </w:instrText>
      </w:r>
      <w:r>
        <w:instrText xml:space="preserve">PAGEREF _Toc193967444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7BE8F281">
      <w:pPr>
        <w:pStyle w:val="33"/>
        <w:tabs>
          <w:tab w:val="right" w:leader="dot" w:pos="9061"/>
        </w:tabs>
        <w:rPr>
          <w:rFonts w:hint="eastAsia" w:asciiTheme="minorHAnsi" w:hAnsiTheme="minorHAnsi" w:eastAsiaTheme="minorEastAsia" w:cstheme="minorBidi"/>
          <w:i w:val="0"/>
          <w:iCs w:val="0"/>
          <w:kern w:val="2"/>
          <w:sz w:val="22"/>
          <w:szCs w:val="24"/>
          <w14:ligatures w14:val="standardContextual"/>
        </w:rPr>
      </w:pPr>
      <w:r>
        <w:fldChar w:fldCharType="begin"/>
      </w:r>
      <w:r>
        <w:instrText xml:space="preserve"> HYPERLINK \l "_Toc193967445" </w:instrText>
      </w:r>
      <w:r>
        <w:fldChar w:fldCharType="separate"/>
      </w:r>
      <w:r>
        <w:rPr>
          <w:rStyle w:val="46"/>
          <w:rFonts w:hint="eastAsia"/>
          <w:i w:val="0"/>
          <w:iCs w:val="0"/>
        </w:rPr>
        <w:t>2.1概述</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_Toc193967445 \h</w:instrText>
      </w:r>
      <w:r>
        <w:rPr>
          <w:rFonts w:hint="eastAsia"/>
          <w:i w:val="0"/>
          <w:iCs w:val="0"/>
        </w:rPr>
        <w:instrText xml:space="preserve"> </w:instrText>
      </w:r>
      <w:r>
        <w:rPr>
          <w:i w:val="0"/>
          <w:iCs w:val="0"/>
        </w:rPr>
        <w:fldChar w:fldCharType="separate"/>
      </w:r>
      <w:r>
        <w:rPr>
          <w:i w:val="0"/>
          <w:iCs w:val="0"/>
        </w:rPr>
        <w:t>3</w:t>
      </w:r>
      <w:r>
        <w:rPr>
          <w:rFonts w:hint="eastAsia"/>
          <w:i w:val="0"/>
          <w:iCs w:val="0"/>
        </w:rPr>
        <w:fldChar w:fldCharType="end"/>
      </w:r>
      <w:r>
        <w:rPr>
          <w:rFonts w:hint="eastAsia"/>
          <w:i w:val="0"/>
          <w:iCs w:val="0"/>
        </w:rPr>
        <w:fldChar w:fldCharType="end"/>
      </w:r>
    </w:p>
    <w:p w14:paraId="32AC2B5C">
      <w:pPr>
        <w:pStyle w:val="33"/>
        <w:tabs>
          <w:tab w:val="right" w:leader="dot" w:pos="9061"/>
        </w:tabs>
        <w:rPr>
          <w:rFonts w:hint="eastAsia" w:asciiTheme="minorHAnsi" w:hAnsiTheme="minorHAnsi" w:eastAsiaTheme="minorEastAsia" w:cstheme="minorBidi"/>
          <w:i w:val="0"/>
          <w:iCs w:val="0"/>
          <w:kern w:val="2"/>
          <w:sz w:val="22"/>
          <w:szCs w:val="24"/>
          <w14:ligatures w14:val="standardContextual"/>
        </w:rPr>
      </w:pPr>
      <w:r>
        <w:fldChar w:fldCharType="begin"/>
      </w:r>
      <w:r>
        <w:instrText xml:space="preserve"> HYPERLINK \l "_Toc193967446" </w:instrText>
      </w:r>
      <w:r>
        <w:fldChar w:fldCharType="separate"/>
      </w:r>
      <w:r>
        <w:rPr>
          <w:rStyle w:val="46"/>
          <w:rFonts w:hint="eastAsia"/>
          <w:i w:val="0"/>
          <w:iCs w:val="0"/>
        </w:rPr>
        <w:t>2.2投标方职责</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_Toc193967446 \h</w:instrText>
      </w:r>
      <w:r>
        <w:rPr>
          <w:rFonts w:hint="eastAsia"/>
          <w:i w:val="0"/>
          <w:iCs w:val="0"/>
        </w:rPr>
        <w:instrText xml:space="preserve"> </w:instrText>
      </w:r>
      <w:r>
        <w:rPr>
          <w:i w:val="0"/>
          <w:iCs w:val="0"/>
        </w:rPr>
        <w:fldChar w:fldCharType="separate"/>
      </w:r>
      <w:r>
        <w:rPr>
          <w:i w:val="0"/>
          <w:iCs w:val="0"/>
        </w:rPr>
        <w:t>3</w:t>
      </w:r>
      <w:r>
        <w:rPr>
          <w:rFonts w:hint="eastAsia"/>
          <w:i w:val="0"/>
          <w:iCs w:val="0"/>
        </w:rPr>
        <w:fldChar w:fldCharType="end"/>
      </w:r>
      <w:r>
        <w:rPr>
          <w:rFonts w:hint="eastAsia"/>
          <w:i w:val="0"/>
          <w:iCs w:val="0"/>
        </w:rPr>
        <w:fldChar w:fldCharType="end"/>
      </w:r>
    </w:p>
    <w:p w14:paraId="120842DD">
      <w:pPr>
        <w:pStyle w:val="33"/>
        <w:tabs>
          <w:tab w:val="right" w:leader="dot" w:pos="9061"/>
        </w:tabs>
        <w:rPr>
          <w:rFonts w:hint="eastAsia" w:asciiTheme="minorHAnsi" w:hAnsiTheme="minorHAnsi" w:eastAsiaTheme="minorEastAsia" w:cstheme="minorBidi"/>
          <w:i w:val="0"/>
          <w:iCs w:val="0"/>
          <w:kern w:val="2"/>
          <w:sz w:val="22"/>
          <w:szCs w:val="24"/>
          <w14:ligatures w14:val="standardContextual"/>
        </w:rPr>
      </w:pPr>
      <w:r>
        <w:fldChar w:fldCharType="begin"/>
      </w:r>
      <w:r>
        <w:instrText xml:space="preserve"> HYPERLINK \l "_Toc193967447" </w:instrText>
      </w:r>
      <w:r>
        <w:fldChar w:fldCharType="separate"/>
      </w:r>
      <w:r>
        <w:rPr>
          <w:rStyle w:val="46"/>
          <w:rFonts w:hint="eastAsia"/>
          <w:i w:val="0"/>
          <w:iCs w:val="0"/>
        </w:rPr>
        <w:t>2.3招标方职责</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_Toc193967447 \h</w:instrText>
      </w:r>
      <w:r>
        <w:rPr>
          <w:rFonts w:hint="eastAsia"/>
          <w:i w:val="0"/>
          <w:iCs w:val="0"/>
        </w:rPr>
        <w:instrText xml:space="preserve"> </w:instrText>
      </w:r>
      <w:r>
        <w:rPr>
          <w:i w:val="0"/>
          <w:iCs w:val="0"/>
        </w:rPr>
        <w:fldChar w:fldCharType="separate"/>
      </w:r>
      <w:r>
        <w:rPr>
          <w:i w:val="0"/>
          <w:iCs w:val="0"/>
        </w:rPr>
        <w:t>4</w:t>
      </w:r>
      <w:r>
        <w:rPr>
          <w:rFonts w:hint="eastAsia"/>
          <w:i w:val="0"/>
          <w:iCs w:val="0"/>
        </w:rPr>
        <w:fldChar w:fldCharType="end"/>
      </w:r>
      <w:r>
        <w:rPr>
          <w:rFonts w:hint="eastAsia"/>
          <w:i w:val="0"/>
          <w:iCs w:val="0"/>
        </w:rPr>
        <w:fldChar w:fldCharType="end"/>
      </w:r>
    </w:p>
    <w:p w14:paraId="61F9D4FA">
      <w:pPr>
        <w:pStyle w:val="29"/>
        <w:tabs>
          <w:tab w:val="right" w:leader="dot" w:pos="9061"/>
        </w:tabs>
        <w:rPr>
          <w:rFonts w:hint="eastAsia" w:asciiTheme="minorHAnsi" w:hAnsiTheme="minorHAnsi" w:eastAsiaTheme="minorEastAsia" w:cstheme="minorBidi"/>
          <w:b w:val="0"/>
          <w:bCs w:val="0"/>
          <w:kern w:val="2"/>
          <w:sz w:val="22"/>
          <w:szCs w:val="24"/>
          <w14:ligatures w14:val="standardContextual"/>
        </w:rPr>
      </w:pPr>
      <w:r>
        <w:fldChar w:fldCharType="begin"/>
      </w:r>
      <w:r>
        <w:instrText xml:space="preserve"> HYPERLINK \l "_Toc193967448" </w:instrText>
      </w:r>
      <w:r>
        <w:fldChar w:fldCharType="separate"/>
      </w:r>
      <w:r>
        <w:rPr>
          <w:rStyle w:val="46"/>
          <w:rFonts w:hint="eastAsia"/>
        </w:rPr>
        <w:t>3.规范标准</w:t>
      </w:r>
      <w:r>
        <w:rPr>
          <w:rFonts w:hint="eastAsia"/>
        </w:rPr>
        <w:tab/>
      </w:r>
      <w:r>
        <w:rPr>
          <w:rFonts w:hint="eastAsia"/>
        </w:rPr>
        <w:fldChar w:fldCharType="begin"/>
      </w:r>
      <w:r>
        <w:rPr>
          <w:rFonts w:hint="eastAsia"/>
        </w:rPr>
        <w:instrText xml:space="preserve"> </w:instrText>
      </w:r>
      <w:r>
        <w:instrText xml:space="preserve">PAGEREF _Toc193967448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486C599B">
      <w:pPr>
        <w:pStyle w:val="33"/>
        <w:tabs>
          <w:tab w:val="right" w:leader="dot" w:pos="9061"/>
        </w:tabs>
        <w:rPr>
          <w:rFonts w:hint="eastAsia" w:asciiTheme="minorHAnsi" w:hAnsiTheme="minorHAnsi" w:eastAsiaTheme="minorEastAsia" w:cstheme="minorBidi"/>
          <w:i w:val="0"/>
          <w:iCs w:val="0"/>
          <w:kern w:val="2"/>
          <w:sz w:val="22"/>
          <w:szCs w:val="24"/>
          <w14:ligatures w14:val="standardContextual"/>
        </w:rPr>
      </w:pPr>
      <w:r>
        <w:fldChar w:fldCharType="begin"/>
      </w:r>
      <w:r>
        <w:instrText xml:space="preserve"> HYPERLINK \l "_Toc193967449" </w:instrText>
      </w:r>
      <w:r>
        <w:fldChar w:fldCharType="separate"/>
      </w:r>
      <w:r>
        <w:rPr>
          <w:rStyle w:val="46"/>
          <w:rFonts w:hint="eastAsia"/>
          <w:i w:val="0"/>
          <w:iCs w:val="0"/>
        </w:rPr>
        <w:t>3.1概述</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_Toc193967449 \h</w:instrText>
      </w:r>
      <w:r>
        <w:rPr>
          <w:rFonts w:hint="eastAsia"/>
          <w:i w:val="0"/>
          <w:iCs w:val="0"/>
        </w:rPr>
        <w:instrText xml:space="preserve"> </w:instrText>
      </w:r>
      <w:r>
        <w:rPr>
          <w:i w:val="0"/>
          <w:iCs w:val="0"/>
        </w:rPr>
        <w:fldChar w:fldCharType="separate"/>
      </w:r>
      <w:r>
        <w:rPr>
          <w:i w:val="0"/>
          <w:iCs w:val="0"/>
        </w:rPr>
        <w:t>4</w:t>
      </w:r>
      <w:r>
        <w:rPr>
          <w:rFonts w:hint="eastAsia"/>
          <w:i w:val="0"/>
          <w:iCs w:val="0"/>
        </w:rPr>
        <w:fldChar w:fldCharType="end"/>
      </w:r>
      <w:r>
        <w:rPr>
          <w:rFonts w:hint="eastAsia"/>
          <w:i w:val="0"/>
          <w:iCs w:val="0"/>
        </w:rPr>
        <w:fldChar w:fldCharType="end"/>
      </w:r>
    </w:p>
    <w:p w14:paraId="7FB66087">
      <w:pPr>
        <w:pStyle w:val="33"/>
        <w:tabs>
          <w:tab w:val="right" w:leader="dot" w:pos="9061"/>
        </w:tabs>
        <w:rPr>
          <w:rFonts w:hint="eastAsia" w:asciiTheme="minorHAnsi" w:hAnsiTheme="minorHAnsi" w:eastAsiaTheme="minorEastAsia" w:cstheme="minorBidi"/>
          <w:i w:val="0"/>
          <w:iCs w:val="0"/>
          <w:kern w:val="2"/>
          <w:sz w:val="22"/>
          <w:szCs w:val="24"/>
          <w14:ligatures w14:val="standardContextual"/>
        </w:rPr>
      </w:pPr>
      <w:r>
        <w:fldChar w:fldCharType="begin"/>
      </w:r>
      <w:r>
        <w:instrText xml:space="preserve"> HYPERLINK \l "_Toc193967450" </w:instrText>
      </w:r>
      <w:r>
        <w:fldChar w:fldCharType="separate"/>
      </w:r>
      <w:r>
        <w:rPr>
          <w:rStyle w:val="46"/>
          <w:rFonts w:hint="eastAsia"/>
          <w:i w:val="0"/>
          <w:iCs w:val="0"/>
        </w:rPr>
        <w:t>3.2适用标准</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_Toc193967450 \h</w:instrText>
      </w:r>
      <w:r>
        <w:rPr>
          <w:rFonts w:hint="eastAsia"/>
          <w:i w:val="0"/>
          <w:iCs w:val="0"/>
        </w:rPr>
        <w:instrText xml:space="preserve"> </w:instrText>
      </w:r>
      <w:r>
        <w:rPr>
          <w:i w:val="0"/>
          <w:iCs w:val="0"/>
        </w:rPr>
        <w:fldChar w:fldCharType="separate"/>
      </w:r>
      <w:r>
        <w:rPr>
          <w:i w:val="0"/>
          <w:iCs w:val="0"/>
        </w:rPr>
        <w:t>5</w:t>
      </w:r>
      <w:r>
        <w:rPr>
          <w:rFonts w:hint="eastAsia"/>
          <w:i w:val="0"/>
          <w:iCs w:val="0"/>
        </w:rPr>
        <w:fldChar w:fldCharType="end"/>
      </w:r>
      <w:r>
        <w:rPr>
          <w:rFonts w:hint="eastAsia"/>
          <w:i w:val="0"/>
          <w:iCs w:val="0"/>
        </w:rPr>
        <w:fldChar w:fldCharType="end"/>
      </w:r>
    </w:p>
    <w:p w14:paraId="12A2175A">
      <w:pPr>
        <w:pStyle w:val="29"/>
        <w:tabs>
          <w:tab w:val="right" w:leader="dot" w:pos="9061"/>
        </w:tabs>
        <w:rPr>
          <w:rFonts w:hint="eastAsia" w:asciiTheme="minorHAnsi" w:hAnsiTheme="minorHAnsi" w:eastAsiaTheme="minorEastAsia" w:cstheme="minorBidi"/>
          <w:b w:val="0"/>
          <w:bCs w:val="0"/>
          <w:kern w:val="2"/>
          <w:sz w:val="22"/>
          <w:szCs w:val="24"/>
          <w14:ligatures w14:val="standardContextual"/>
        </w:rPr>
      </w:pPr>
      <w:r>
        <w:fldChar w:fldCharType="begin"/>
      </w:r>
      <w:r>
        <w:instrText xml:space="preserve"> HYPERLINK \l "_Toc193967451" </w:instrText>
      </w:r>
      <w:r>
        <w:fldChar w:fldCharType="separate"/>
      </w:r>
      <w:r>
        <w:rPr>
          <w:rStyle w:val="46"/>
          <w:rFonts w:hint="eastAsia"/>
        </w:rPr>
        <w:t>4.技术规范与工程内容</w:t>
      </w:r>
      <w:r>
        <w:rPr>
          <w:rFonts w:hint="eastAsia"/>
        </w:rPr>
        <w:tab/>
      </w:r>
      <w:r>
        <w:rPr>
          <w:rFonts w:hint="eastAsia"/>
        </w:rPr>
        <w:fldChar w:fldCharType="begin"/>
      </w:r>
      <w:r>
        <w:rPr>
          <w:rFonts w:hint="eastAsia"/>
        </w:rPr>
        <w:instrText xml:space="preserve"> </w:instrText>
      </w:r>
      <w:r>
        <w:instrText xml:space="preserve">PAGEREF _Toc193967451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6F66985B">
      <w:pPr>
        <w:pStyle w:val="33"/>
        <w:tabs>
          <w:tab w:val="right" w:leader="dot" w:pos="9061"/>
        </w:tabs>
        <w:rPr>
          <w:rFonts w:hint="eastAsia" w:asciiTheme="minorHAnsi" w:hAnsiTheme="minorHAnsi" w:eastAsiaTheme="minorEastAsia" w:cstheme="minorBidi"/>
          <w:i w:val="0"/>
          <w:iCs w:val="0"/>
          <w:kern w:val="2"/>
          <w:sz w:val="22"/>
          <w:szCs w:val="24"/>
          <w14:ligatures w14:val="standardContextual"/>
        </w:rPr>
      </w:pPr>
      <w:r>
        <w:fldChar w:fldCharType="begin"/>
      </w:r>
      <w:r>
        <w:instrText xml:space="preserve"> HYPERLINK \l "_Toc193967452" </w:instrText>
      </w:r>
      <w:r>
        <w:fldChar w:fldCharType="separate"/>
      </w:r>
      <w:r>
        <w:rPr>
          <w:rStyle w:val="46"/>
          <w:rFonts w:hint="eastAsia"/>
          <w:i w:val="0"/>
          <w:iCs w:val="0"/>
        </w:rPr>
        <w:t>4.1研究内容</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_Toc193967452 \h</w:instrText>
      </w:r>
      <w:r>
        <w:rPr>
          <w:rFonts w:hint="eastAsia"/>
          <w:i w:val="0"/>
          <w:iCs w:val="0"/>
        </w:rPr>
        <w:instrText xml:space="preserve"> </w:instrText>
      </w:r>
      <w:r>
        <w:rPr>
          <w:i w:val="0"/>
          <w:iCs w:val="0"/>
        </w:rPr>
        <w:fldChar w:fldCharType="separate"/>
      </w:r>
      <w:r>
        <w:rPr>
          <w:i w:val="0"/>
          <w:iCs w:val="0"/>
        </w:rPr>
        <w:t>5</w:t>
      </w:r>
      <w:r>
        <w:rPr>
          <w:rFonts w:hint="eastAsia"/>
          <w:i w:val="0"/>
          <w:iCs w:val="0"/>
        </w:rPr>
        <w:fldChar w:fldCharType="end"/>
      </w:r>
      <w:r>
        <w:rPr>
          <w:rFonts w:hint="eastAsia"/>
          <w:i w:val="0"/>
          <w:iCs w:val="0"/>
        </w:rPr>
        <w:fldChar w:fldCharType="end"/>
      </w:r>
    </w:p>
    <w:p w14:paraId="4DEFD1E5">
      <w:pPr>
        <w:pStyle w:val="33"/>
        <w:tabs>
          <w:tab w:val="right" w:leader="dot" w:pos="9061"/>
        </w:tabs>
        <w:rPr>
          <w:rFonts w:hint="eastAsia" w:asciiTheme="minorHAnsi" w:hAnsiTheme="minorHAnsi" w:eastAsiaTheme="minorEastAsia" w:cstheme="minorBidi"/>
          <w:i w:val="0"/>
          <w:iCs w:val="0"/>
          <w:kern w:val="2"/>
          <w:sz w:val="22"/>
          <w:szCs w:val="24"/>
          <w14:ligatures w14:val="standardContextual"/>
        </w:rPr>
      </w:pPr>
      <w:r>
        <w:fldChar w:fldCharType="begin"/>
      </w:r>
      <w:r>
        <w:instrText xml:space="preserve"> HYPERLINK \l "_Toc193967453" </w:instrText>
      </w:r>
      <w:r>
        <w:fldChar w:fldCharType="separate"/>
      </w:r>
      <w:r>
        <w:rPr>
          <w:rStyle w:val="46"/>
          <w:rFonts w:hint="eastAsia"/>
          <w:i w:val="0"/>
          <w:iCs w:val="0"/>
        </w:rPr>
        <w:t>4.2研究技术指标要求</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_Toc193967453 \h</w:instrText>
      </w:r>
      <w:r>
        <w:rPr>
          <w:rFonts w:hint="eastAsia"/>
          <w:i w:val="0"/>
          <w:iCs w:val="0"/>
        </w:rPr>
        <w:instrText xml:space="preserve"> </w:instrText>
      </w:r>
      <w:r>
        <w:rPr>
          <w:i w:val="0"/>
          <w:iCs w:val="0"/>
        </w:rPr>
        <w:fldChar w:fldCharType="separate"/>
      </w:r>
      <w:r>
        <w:rPr>
          <w:i w:val="0"/>
          <w:iCs w:val="0"/>
        </w:rPr>
        <w:t>6</w:t>
      </w:r>
      <w:r>
        <w:rPr>
          <w:rFonts w:hint="eastAsia"/>
          <w:i w:val="0"/>
          <w:iCs w:val="0"/>
        </w:rPr>
        <w:fldChar w:fldCharType="end"/>
      </w:r>
      <w:r>
        <w:rPr>
          <w:rFonts w:hint="eastAsia"/>
          <w:i w:val="0"/>
          <w:iCs w:val="0"/>
        </w:rPr>
        <w:fldChar w:fldCharType="end"/>
      </w:r>
    </w:p>
    <w:p w14:paraId="04541B55">
      <w:pPr>
        <w:pStyle w:val="33"/>
        <w:tabs>
          <w:tab w:val="right" w:leader="dot" w:pos="9061"/>
        </w:tabs>
        <w:rPr>
          <w:rFonts w:hint="eastAsia" w:asciiTheme="minorHAnsi" w:hAnsiTheme="minorHAnsi" w:eastAsiaTheme="minorEastAsia" w:cstheme="minorBidi"/>
          <w:i w:val="0"/>
          <w:iCs w:val="0"/>
          <w:kern w:val="2"/>
          <w:sz w:val="22"/>
          <w:szCs w:val="24"/>
          <w14:ligatures w14:val="standardContextual"/>
        </w:rPr>
      </w:pPr>
      <w:r>
        <w:fldChar w:fldCharType="begin"/>
      </w:r>
      <w:r>
        <w:instrText xml:space="preserve"> HYPERLINK \l "_Toc193967454" </w:instrText>
      </w:r>
      <w:r>
        <w:fldChar w:fldCharType="separate"/>
      </w:r>
      <w:r>
        <w:rPr>
          <w:rStyle w:val="46"/>
          <w:rFonts w:hint="eastAsia"/>
          <w:i w:val="0"/>
          <w:iCs w:val="0"/>
        </w:rPr>
        <w:t>4.3预期目标</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_Toc193967454 \h</w:instrText>
      </w:r>
      <w:r>
        <w:rPr>
          <w:rFonts w:hint="eastAsia"/>
          <w:i w:val="0"/>
          <w:iCs w:val="0"/>
        </w:rPr>
        <w:instrText xml:space="preserve"> </w:instrText>
      </w:r>
      <w:r>
        <w:rPr>
          <w:i w:val="0"/>
          <w:iCs w:val="0"/>
        </w:rPr>
        <w:fldChar w:fldCharType="separate"/>
      </w:r>
      <w:r>
        <w:rPr>
          <w:i w:val="0"/>
          <w:iCs w:val="0"/>
        </w:rPr>
        <w:t>8</w:t>
      </w:r>
      <w:r>
        <w:rPr>
          <w:rFonts w:hint="eastAsia"/>
          <w:i w:val="0"/>
          <w:iCs w:val="0"/>
        </w:rPr>
        <w:fldChar w:fldCharType="end"/>
      </w:r>
      <w:r>
        <w:rPr>
          <w:rFonts w:hint="eastAsia"/>
          <w:i w:val="0"/>
          <w:iCs w:val="0"/>
        </w:rPr>
        <w:fldChar w:fldCharType="end"/>
      </w:r>
    </w:p>
    <w:p w14:paraId="29A936E4">
      <w:pPr>
        <w:pStyle w:val="33"/>
        <w:tabs>
          <w:tab w:val="right" w:leader="dot" w:pos="9061"/>
        </w:tabs>
        <w:rPr>
          <w:rFonts w:hint="eastAsia" w:asciiTheme="minorHAnsi" w:hAnsiTheme="minorHAnsi" w:eastAsiaTheme="minorEastAsia" w:cstheme="minorBidi"/>
          <w:i w:val="0"/>
          <w:iCs w:val="0"/>
          <w:kern w:val="2"/>
          <w:sz w:val="22"/>
          <w:szCs w:val="24"/>
          <w14:ligatures w14:val="standardContextual"/>
        </w:rPr>
      </w:pPr>
      <w:r>
        <w:fldChar w:fldCharType="begin"/>
      </w:r>
      <w:r>
        <w:instrText xml:space="preserve"> HYPERLINK \l "_Toc193967455" </w:instrText>
      </w:r>
      <w:r>
        <w:fldChar w:fldCharType="separate"/>
      </w:r>
      <w:r>
        <w:rPr>
          <w:rStyle w:val="46"/>
          <w:rFonts w:hint="eastAsia"/>
          <w:i w:val="0"/>
          <w:iCs w:val="0"/>
        </w:rPr>
        <w:t>4.4其他相关要求</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_Toc193967455 \h</w:instrText>
      </w:r>
      <w:r>
        <w:rPr>
          <w:rFonts w:hint="eastAsia"/>
          <w:i w:val="0"/>
          <w:iCs w:val="0"/>
        </w:rPr>
        <w:instrText xml:space="preserve"> </w:instrText>
      </w:r>
      <w:r>
        <w:rPr>
          <w:i w:val="0"/>
          <w:iCs w:val="0"/>
        </w:rPr>
        <w:fldChar w:fldCharType="separate"/>
      </w:r>
      <w:r>
        <w:rPr>
          <w:i w:val="0"/>
          <w:iCs w:val="0"/>
        </w:rPr>
        <w:t>8</w:t>
      </w:r>
      <w:r>
        <w:rPr>
          <w:rFonts w:hint="eastAsia"/>
          <w:i w:val="0"/>
          <w:iCs w:val="0"/>
        </w:rPr>
        <w:fldChar w:fldCharType="end"/>
      </w:r>
      <w:r>
        <w:rPr>
          <w:rFonts w:hint="eastAsia"/>
          <w:i w:val="0"/>
          <w:iCs w:val="0"/>
        </w:rPr>
        <w:fldChar w:fldCharType="end"/>
      </w:r>
    </w:p>
    <w:p w14:paraId="5BAB8658">
      <w:pPr>
        <w:pStyle w:val="29"/>
        <w:tabs>
          <w:tab w:val="right" w:leader="dot" w:pos="9061"/>
        </w:tabs>
        <w:rPr>
          <w:rFonts w:hint="eastAsia" w:asciiTheme="minorHAnsi" w:hAnsiTheme="minorHAnsi" w:eastAsiaTheme="minorEastAsia" w:cstheme="minorBidi"/>
          <w:b w:val="0"/>
          <w:bCs w:val="0"/>
          <w:kern w:val="2"/>
          <w:sz w:val="22"/>
          <w:szCs w:val="24"/>
          <w14:ligatures w14:val="standardContextual"/>
        </w:rPr>
      </w:pPr>
      <w:r>
        <w:fldChar w:fldCharType="begin"/>
      </w:r>
      <w:r>
        <w:instrText xml:space="preserve"> HYPERLINK \l "_Toc193967456" </w:instrText>
      </w:r>
      <w:r>
        <w:fldChar w:fldCharType="separate"/>
      </w:r>
      <w:r>
        <w:rPr>
          <w:rStyle w:val="46"/>
          <w:rFonts w:hint="eastAsia"/>
        </w:rPr>
        <w:t>5.技术培训</w:t>
      </w:r>
      <w:r>
        <w:rPr>
          <w:rFonts w:hint="eastAsia"/>
        </w:rPr>
        <w:tab/>
      </w:r>
      <w:r>
        <w:rPr>
          <w:rFonts w:hint="eastAsia"/>
        </w:rPr>
        <w:fldChar w:fldCharType="begin"/>
      </w:r>
      <w:r>
        <w:rPr>
          <w:rFonts w:hint="eastAsia"/>
        </w:rPr>
        <w:instrText xml:space="preserve"> </w:instrText>
      </w:r>
      <w:r>
        <w:instrText xml:space="preserve">PAGEREF _Toc193967456 \h</w:instrText>
      </w:r>
      <w:r>
        <w:rPr>
          <w:rFonts w:hint="eastAsia"/>
        </w:rPr>
        <w:instrText xml:space="preserve"> </w:instrText>
      </w:r>
      <w:r>
        <w:fldChar w:fldCharType="separate"/>
      </w:r>
      <w:r>
        <w:t>8</w:t>
      </w:r>
      <w:r>
        <w:rPr>
          <w:rFonts w:hint="eastAsia"/>
        </w:rPr>
        <w:fldChar w:fldCharType="end"/>
      </w:r>
      <w:r>
        <w:rPr>
          <w:rFonts w:hint="eastAsia"/>
        </w:rPr>
        <w:fldChar w:fldCharType="end"/>
      </w:r>
    </w:p>
    <w:p w14:paraId="5E4DBCAD">
      <w:pPr>
        <w:pStyle w:val="29"/>
        <w:tabs>
          <w:tab w:val="right" w:leader="dot" w:pos="9061"/>
        </w:tabs>
        <w:rPr>
          <w:rFonts w:hint="eastAsia" w:asciiTheme="minorHAnsi" w:hAnsiTheme="minorHAnsi" w:eastAsiaTheme="minorEastAsia" w:cstheme="minorBidi"/>
          <w:b w:val="0"/>
          <w:bCs w:val="0"/>
          <w:kern w:val="2"/>
          <w:sz w:val="22"/>
          <w:szCs w:val="24"/>
          <w14:ligatures w14:val="standardContextual"/>
        </w:rPr>
      </w:pPr>
      <w:r>
        <w:fldChar w:fldCharType="begin"/>
      </w:r>
      <w:r>
        <w:instrText xml:space="preserve"> HYPERLINK \l "_Toc193967457" </w:instrText>
      </w:r>
      <w:r>
        <w:fldChar w:fldCharType="separate"/>
      </w:r>
      <w:r>
        <w:rPr>
          <w:rStyle w:val="46"/>
          <w:rFonts w:hint="eastAsia"/>
        </w:rPr>
        <w:t>6.验收测试</w:t>
      </w:r>
      <w:r>
        <w:rPr>
          <w:rFonts w:hint="eastAsia"/>
        </w:rPr>
        <w:tab/>
      </w:r>
      <w:r>
        <w:rPr>
          <w:rFonts w:hint="eastAsia"/>
        </w:rPr>
        <w:fldChar w:fldCharType="begin"/>
      </w:r>
      <w:r>
        <w:rPr>
          <w:rFonts w:hint="eastAsia"/>
        </w:rPr>
        <w:instrText xml:space="preserve"> </w:instrText>
      </w:r>
      <w:r>
        <w:instrText xml:space="preserve">PAGEREF _Toc193967457 \h</w:instrText>
      </w:r>
      <w:r>
        <w:rPr>
          <w:rFonts w:hint="eastAsia"/>
        </w:rPr>
        <w:instrText xml:space="preserve"> </w:instrText>
      </w:r>
      <w:r>
        <w:fldChar w:fldCharType="separate"/>
      </w:r>
      <w:r>
        <w:t>8</w:t>
      </w:r>
      <w:r>
        <w:rPr>
          <w:rFonts w:hint="eastAsia"/>
        </w:rPr>
        <w:fldChar w:fldCharType="end"/>
      </w:r>
      <w:r>
        <w:rPr>
          <w:rFonts w:hint="eastAsia"/>
        </w:rPr>
        <w:fldChar w:fldCharType="end"/>
      </w:r>
    </w:p>
    <w:p w14:paraId="674C2976">
      <w:pPr>
        <w:pStyle w:val="33"/>
        <w:tabs>
          <w:tab w:val="right" w:leader="dot" w:pos="9061"/>
        </w:tabs>
        <w:rPr>
          <w:rFonts w:hint="eastAsia" w:asciiTheme="minorHAnsi" w:hAnsiTheme="minorHAnsi" w:eastAsiaTheme="minorEastAsia" w:cstheme="minorBidi"/>
          <w:i w:val="0"/>
          <w:iCs w:val="0"/>
          <w:kern w:val="2"/>
          <w:sz w:val="22"/>
          <w:szCs w:val="24"/>
          <w14:ligatures w14:val="standardContextual"/>
        </w:rPr>
      </w:pPr>
      <w:r>
        <w:fldChar w:fldCharType="begin"/>
      </w:r>
      <w:r>
        <w:instrText xml:space="preserve"> HYPERLINK \l "_Toc193967458" </w:instrText>
      </w:r>
      <w:r>
        <w:fldChar w:fldCharType="separate"/>
      </w:r>
      <w:r>
        <w:rPr>
          <w:rStyle w:val="46"/>
          <w:rFonts w:hint="eastAsia"/>
          <w:i w:val="0"/>
          <w:iCs w:val="0"/>
        </w:rPr>
        <w:t>6.1测试验收基本要求</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_Toc193967458 \h</w:instrText>
      </w:r>
      <w:r>
        <w:rPr>
          <w:rFonts w:hint="eastAsia"/>
          <w:i w:val="0"/>
          <w:iCs w:val="0"/>
        </w:rPr>
        <w:instrText xml:space="preserve"> </w:instrText>
      </w:r>
      <w:r>
        <w:rPr>
          <w:i w:val="0"/>
          <w:iCs w:val="0"/>
        </w:rPr>
        <w:fldChar w:fldCharType="separate"/>
      </w:r>
      <w:r>
        <w:rPr>
          <w:i w:val="0"/>
          <w:iCs w:val="0"/>
        </w:rPr>
        <w:t>9</w:t>
      </w:r>
      <w:r>
        <w:rPr>
          <w:rFonts w:hint="eastAsia"/>
          <w:i w:val="0"/>
          <w:iCs w:val="0"/>
        </w:rPr>
        <w:fldChar w:fldCharType="end"/>
      </w:r>
      <w:r>
        <w:rPr>
          <w:rFonts w:hint="eastAsia"/>
          <w:i w:val="0"/>
          <w:iCs w:val="0"/>
        </w:rPr>
        <w:fldChar w:fldCharType="end"/>
      </w:r>
    </w:p>
    <w:p w14:paraId="6FDF944B">
      <w:pPr>
        <w:pStyle w:val="33"/>
        <w:tabs>
          <w:tab w:val="right" w:leader="dot" w:pos="9061"/>
        </w:tabs>
        <w:rPr>
          <w:rFonts w:hint="eastAsia" w:asciiTheme="minorHAnsi" w:hAnsiTheme="minorHAnsi" w:eastAsiaTheme="minorEastAsia" w:cstheme="minorBidi"/>
          <w:i w:val="0"/>
          <w:iCs w:val="0"/>
          <w:kern w:val="2"/>
          <w:sz w:val="22"/>
          <w:szCs w:val="24"/>
          <w14:ligatures w14:val="standardContextual"/>
        </w:rPr>
      </w:pPr>
      <w:r>
        <w:fldChar w:fldCharType="begin"/>
      </w:r>
      <w:r>
        <w:instrText xml:space="preserve"> HYPERLINK \l "_Toc193967459" </w:instrText>
      </w:r>
      <w:r>
        <w:fldChar w:fldCharType="separate"/>
      </w:r>
      <w:r>
        <w:rPr>
          <w:rStyle w:val="46"/>
          <w:rFonts w:hint="eastAsia"/>
          <w:i w:val="0"/>
          <w:iCs w:val="0"/>
        </w:rPr>
        <w:t>6.2测试验收内容</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_Toc193967459 \h</w:instrText>
      </w:r>
      <w:r>
        <w:rPr>
          <w:rFonts w:hint="eastAsia"/>
          <w:i w:val="0"/>
          <w:iCs w:val="0"/>
        </w:rPr>
        <w:instrText xml:space="preserve"> </w:instrText>
      </w:r>
      <w:r>
        <w:rPr>
          <w:i w:val="0"/>
          <w:iCs w:val="0"/>
        </w:rPr>
        <w:fldChar w:fldCharType="separate"/>
      </w:r>
      <w:r>
        <w:rPr>
          <w:i w:val="0"/>
          <w:iCs w:val="0"/>
        </w:rPr>
        <w:t>9</w:t>
      </w:r>
      <w:r>
        <w:rPr>
          <w:rFonts w:hint="eastAsia"/>
          <w:i w:val="0"/>
          <w:iCs w:val="0"/>
        </w:rPr>
        <w:fldChar w:fldCharType="end"/>
      </w:r>
      <w:r>
        <w:rPr>
          <w:rFonts w:hint="eastAsia"/>
          <w:i w:val="0"/>
          <w:iCs w:val="0"/>
        </w:rPr>
        <w:fldChar w:fldCharType="end"/>
      </w:r>
    </w:p>
    <w:p w14:paraId="6F48E7D2">
      <w:pPr>
        <w:pStyle w:val="29"/>
        <w:tabs>
          <w:tab w:val="right" w:leader="dot" w:pos="9061"/>
        </w:tabs>
        <w:rPr>
          <w:rFonts w:hint="eastAsia" w:asciiTheme="minorHAnsi" w:hAnsiTheme="minorHAnsi" w:eastAsiaTheme="minorEastAsia" w:cstheme="minorBidi"/>
          <w:b w:val="0"/>
          <w:bCs w:val="0"/>
          <w:kern w:val="2"/>
          <w:sz w:val="22"/>
          <w:szCs w:val="24"/>
          <w14:ligatures w14:val="standardContextual"/>
        </w:rPr>
      </w:pPr>
      <w:r>
        <w:fldChar w:fldCharType="begin"/>
      </w:r>
      <w:r>
        <w:instrText xml:space="preserve"> HYPERLINK \l "_Toc193967460" </w:instrText>
      </w:r>
      <w:r>
        <w:fldChar w:fldCharType="separate"/>
      </w:r>
      <w:r>
        <w:rPr>
          <w:rStyle w:val="46"/>
          <w:rFonts w:hint="eastAsia"/>
        </w:rPr>
        <w:t>7.包装、运输、安装和现场服务</w:t>
      </w:r>
      <w:r>
        <w:rPr>
          <w:rFonts w:hint="eastAsia"/>
        </w:rPr>
        <w:tab/>
      </w:r>
      <w:r>
        <w:rPr>
          <w:rFonts w:hint="eastAsia"/>
        </w:rPr>
        <w:fldChar w:fldCharType="begin"/>
      </w:r>
      <w:r>
        <w:rPr>
          <w:rFonts w:hint="eastAsia"/>
        </w:rPr>
        <w:instrText xml:space="preserve"> </w:instrText>
      </w:r>
      <w:r>
        <w:instrText xml:space="preserve">PAGEREF _Toc193967460 \h</w:instrText>
      </w:r>
      <w:r>
        <w:rPr>
          <w:rFonts w:hint="eastAsia"/>
        </w:rPr>
        <w:instrText xml:space="preserve"> </w:instrText>
      </w:r>
      <w:r>
        <w:fldChar w:fldCharType="separate"/>
      </w:r>
      <w:r>
        <w:t>9</w:t>
      </w:r>
      <w:r>
        <w:rPr>
          <w:rFonts w:hint="eastAsia"/>
        </w:rPr>
        <w:fldChar w:fldCharType="end"/>
      </w:r>
      <w:r>
        <w:rPr>
          <w:rFonts w:hint="eastAsia"/>
        </w:rPr>
        <w:fldChar w:fldCharType="end"/>
      </w:r>
    </w:p>
    <w:p w14:paraId="5AF256C1">
      <w:pPr>
        <w:pStyle w:val="33"/>
        <w:tabs>
          <w:tab w:val="right" w:leader="dot" w:pos="9061"/>
        </w:tabs>
        <w:rPr>
          <w:rFonts w:hint="eastAsia" w:asciiTheme="minorHAnsi" w:hAnsiTheme="minorHAnsi" w:eastAsiaTheme="minorEastAsia" w:cstheme="minorBidi"/>
          <w:i w:val="0"/>
          <w:iCs w:val="0"/>
          <w:kern w:val="2"/>
          <w:sz w:val="22"/>
          <w:szCs w:val="24"/>
          <w14:ligatures w14:val="standardContextual"/>
        </w:rPr>
      </w:pPr>
      <w:r>
        <w:fldChar w:fldCharType="begin"/>
      </w:r>
      <w:r>
        <w:instrText xml:space="preserve"> HYPERLINK \l "_Toc193967461" </w:instrText>
      </w:r>
      <w:r>
        <w:fldChar w:fldCharType="separate"/>
      </w:r>
      <w:r>
        <w:rPr>
          <w:rStyle w:val="46"/>
          <w:rFonts w:hint="eastAsia"/>
          <w:i w:val="0"/>
          <w:iCs w:val="0"/>
        </w:rPr>
        <w:t>7.1包装和运输</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_Toc193967461 \h</w:instrText>
      </w:r>
      <w:r>
        <w:rPr>
          <w:rFonts w:hint="eastAsia"/>
          <w:i w:val="0"/>
          <w:iCs w:val="0"/>
        </w:rPr>
        <w:instrText xml:space="preserve"> </w:instrText>
      </w:r>
      <w:r>
        <w:rPr>
          <w:i w:val="0"/>
          <w:iCs w:val="0"/>
        </w:rPr>
        <w:fldChar w:fldCharType="separate"/>
      </w:r>
      <w:r>
        <w:rPr>
          <w:i w:val="0"/>
          <w:iCs w:val="0"/>
        </w:rPr>
        <w:t>9</w:t>
      </w:r>
      <w:r>
        <w:rPr>
          <w:rFonts w:hint="eastAsia"/>
          <w:i w:val="0"/>
          <w:iCs w:val="0"/>
        </w:rPr>
        <w:fldChar w:fldCharType="end"/>
      </w:r>
      <w:r>
        <w:rPr>
          <w:rFonts w:hint="eastAsia"/>
          <w:i w:val="0"/>
          <w:iCs w:val="0"/>
        </w:rPr>
        <w:fldChar w:fldCharType="end"/>
      </w:r>
    </w:p>
    <w:p w14:paraId="1DF70082">
      <w:pPr>
        <w:pStyle w:val="33"/>
        <w:tabs>
          <w:tab w:val="right" w:leader="dot" w:pos="9061"/>
        </w:tabs>
        <w:rPr>
          <w:rFonts w:hint="eastAsia" w:asciiTheme="minorHAnsi" w:hAnsiTheme="minorHAnsi" w:eastAsiaTheme="minorEastAsia" w:cstheme="minorBidi"/>
          <w:i w:val="0"/>
          <w:iCs w:val="0"/>
          <w:kern w:val="2"/>
          <w:sz w:val="22"/>
          <w:szCs w:val="24"/>
          <w14:ligatures w14:val="standardContextual"/>
        </w:rPr>
      </w:pPr>
      <w:r>
        <w:fldChar w:fldCharType="begin"/>
      </w:r>
      <w:r>
        <w:instrText xml:space="preserve"> HYPERLINK \l "_Toc193967462" </w:instrText>
      </w:r>
      <w:r>
        <w:fldChar w:fldCharType="separate"/>
      </w:r>
      <w:r>
        <w:rPr>
          <w:rStyle w:val="46"/>
          <w:rFonts w:hint="eastAsia"/>
          <w:i w:val="0"/>
          <w:iCs w:val="0"/>
        </w:rPr>
        <w:t>7.2系统集成和现场服务</w:t>
      </w:r>
      <w:r>
        <w:rPr>
          <w:rFonts w:hint="eastAsia"/>
          <w:i w:val="0"/>
          <w:iCs w:val="0"/>
        </w:rPr>
        <w:tab/>
      </w:r>
      <w:r>
        <w:rPr>
          <w:rFonts w:hint="eastAsia"/>
          <w:i w:val="0"/>
          <w:iCs w:val="0"/>
        </w:rPr>
        <w:fldChar w:fldCharType="begin"/>
      </w:r>
      <w:r>
        <w:rPr>
          <w:rFonts w:hint="eastAsia"/>
          <w:i w:val="0"/>
          <w:iCs w:val="0"/>
        </w:rPr>
        <w:instrText xml:space="preserve"> </w:instrText>
      </w:r>
      <w:r>
        <w:rPr>
          <w:i w:val="0"/>
          <w:iCs w:val="0"/>
        </w:rPr>
        <w:instrText xml:space="preserve">PAGEREF _Toc193967462 \h</w:instrText>
      </w:r>
      <w:r>
        <w:rPr>
          <w:rFonts w:hint="eastAsia"/>
          <w:i w:val="0"/>
          <w:iCs w:val="0"/>
        </w:rPr>
        <w:instrText xml:space="preserve"> </w:instrText>
      </w:r>
      <w:r>
        <w:rPr>
          <w:i w:val="0"/>
          <w:iCs w:val="0"/>
        </w:rPr>
        <w:fldChar w:fldCharType="separate"/>
      </w:r>
      <w:r>
        <w:rPr>
          <w:i w:val="0"/>
          <w:iCs w:val="0"/>
        </w:rPr>
        <w:t>10</w:t>
      </w:r>
      <w:r>
        <w:rPr>
          <w:rFonts w:hint="eastAsia"/>
          <w:i w:val="0"/>
          <w:iCs w:val="0"/>
        </w:rPr>
        <w:fldChar w:fldCharType="end"/>
      </w:r>
      <w:r>
        <w:rPr>
          <w:rFonts w:hint="eastAsia"/>
          <w:i w:val="0"/>
          <w:iCs w:val="0"/>
        </w:rPr>
        <w:fldChar w:fldCharType="end"/>
      </w:r>
    </w:p>
    <w:p w14:paraId="27DB3F43">
      <w:pPr>
        <w:pStyle w:val="29"/>
        <w:tabs>
          <w:tab w:val="right" w:leader="dot" w:pos="9061"/>
        </w:tabs>
        <w:rPr>
          <w:rFonts w:hint="eastAsia" w:asciiTheme="minorHAnsi" w:hAnsiTheme="minorHAnsi" w:eastAsiaTheme="minorEastAsia" w:cstheme="minorBidi"/>
          <w:b w:val="0"/>
          <w:bCs w:val="0"/>
          <w:kern w:val="2"/>
          <w:sz w:val="22"/>
          <w:szCs w:val="24"/>
          <w14:ligatures w14:val="standardContextual"/>
        </w:rPr>
      </w:pPr>
      <w:r>
        <w:fldChar w:fldCharType="begin"/>
      </w:r>
      <w:r>
        <w:instrText xml:space="preserve"> HYPERLINK \l "_Toc193967463" </w:instrText>
      </w:r>
      <w:r>
        <w:fldChar w:fldCharType="separate"/>
      </w:r>
      <w:r>
        <w:rPr>
          <w:rStyle w:val="46"/>
          <w:rFonts w:hint="eastAsia"/>
        </w:rPr>
        <w:t>8.质量保证要求与售后服务</w:t>
      </w:r>
      <w:r>
        <w:rPr>
          <w:rFonts w:hint="eastAsia"/>
        </w:rPr>
        <w:tab/>
      </w:r>
      <w:r>
        <w:rPr>
          <w:rFonts w:hint="eastAsia"/>
        </w:rPr>
        <w:fldChar w:fldCharType="begin"/>
      </w:r>
      <w:r>
        <w:rPr>
          <w:rFonts w:hint="eastAsia"/>
        </w:rPr>
        <w:instrText xml:space="preserve"> </w:instrText>
      </w:r>
      <w:r>
        <w:instrText xml:space="preserve">PAGEREF _Toc193967463 \h</w:instrText>
      </w:r>
      <w:r>
        <w:rPr>
          <w:rFonts w:hint="eastAsia"/>
        </w:rPr>
        <w:instrText xml:space="preserve"> </w:instrText>
      </w:r>
      <w:r>
        <w:fldChar w:fldCharType="separate"/>
      </w:r>
      <w:r>
        <w:t>10</w:t>
      </w:r>
      <w:r>
        <w:rPr>
          <w:rFonts w:hint="eastAsia"/>
        </w:rPr>
        <w:fldChar w:fldCharType="end"/>
      </w:r>
      <w:r>
        <w:rPr>
          <w:rFonts w:hint="eastAsia"/>
        </w:rPr>
        <w:fldChar w:fldCharType="end"/>
      </w:r>
    </w:p>
    <w:p w14:paraId="2116C47C">
      <w:pPr>
        <w:pStyle w:val="29"/>
        <w:tabs>
          <w:tab w:val="right" w:leader="dot" w:pos="9061"/>
        </w:tabs>
        <w:rPr>
          <w:rFonts w:hint="eastAsia" w:asciiTheme="minorHAnsi" w:hAnsiTheme="minorHAnsi" w:eastAsiaTheme="minorEastAsia" w:cstheme="minorBidi"/>
          <w:b w:val="0"/>
          <w:bCs w:val="0"/>
          <w:kern w:val="2"/>
          <w:sz w:val="22"/>
          <w:szCs w:val="24"/>
          <w14:ligatures w14:val="standardContextual"/>
        </w:rPr>
      </w:pPr>
      <w:r>
        <w:fldChar w:fldCharType="begin"/>
      </w:r>
      <w:r>
        <w:instrText xml:space="preserve"> HYPERLINK \l "_Toc193967464" </w:instrText>
      </w:r>
      <w:r>
        <w:fldChar w:fldCharType="separate"/>
      </w:r>
      <w:r>
        <w:rPr>
          <w:rStyle w:val="46"/>
          <w:rFonts w:hint="eastAsia"/>
        </w:rPr>
        <w:t>9.特别声明及免责条款</w:t>
      </w:r>
      <w:r>
        <w:rPr>
          <w:rFonts w:hint="eastAsia"/>
        </w:rPr>
        <w:tab/>
      </w:r>
      <w:r>
        <w:rPr>
          <w:rFonts w:hint="eastAsia"/>
        </w:rPr>
        <w:fldChar w:fldCharType="begin"/>
      </w:r>
      <w:r>
        <w:rPr>
          <w:rFonts w:hint="eastAsia"/>
        </w:rPr>
        <w:instrText xml:space="preserve"> </w:instrText>
      </w:r>
      <w:r>
        <w:instrText xml:space="preserve">PAGEREF _Toc193967464 \h</w:instrText>
      </w:r>
      <w:r>
        <w:rPr>
          <w:rFonts w:hint="eastAsia"/>
        </w:rPr>
        <w:instrText xml:space="preserve"> </w:instrText>
      </w:r>
      <w:r>
        <w:fldChar w:fldCharType="separate"/>
      </w:r>
      <w:r>
        <w:t>11</w:t>
      </w:r>
      <w:r>
        <w:rPr>
          <w:rFonts w:hint="eastAsia"/>
        </w:rPr>
        <w:fldChar w:fldCharType="end"/>
      </w:r>
      <w:r>
        <w:rPr>
          <w:rFonts w:hint="eastAsia"/>
        </w:rPr>
        <w:fldChar w:fldCharType="end"/>
      </w:r>
    </w:p>
    <w:p w14:paraId="63AF84D8">
      <w:pPr>
        <w:pStyle w:val="29"/>
        <w:tabs>
          <w:tab w:val="left" w:pos="420"/>
          <w:tab w:val="right" w:leader="dot" w:pos="9394"/>
        </w:tabs>
        <w:snapToGrid w:val="0"/>
        <w:spacing w:before="0" w:after="0" w:line="360" w:lineRule="auto"/>
      </w:pPr>
      <w:r>
        <w:rPr>
          <w:rFonts w:ascii="黑体" w:hAnsi="黑体" w:eastAsia="黑体"/>
          <w:sz w:val="24"/>
          <w:szCs w:val="24"/>
        </w:rPr>
        <w:fldChar w:fldCharType="end"/>
      </w:r>
    </w:p>
    <w:p w14:paraId="5F88476E">
      <w:pPr>
        <w:pStyle w:val="2"/>
        <w:tabs>
          <w:tab w:val="clear" w:pos="425"/>
        </w:tabs>
        <w:sectPr>
          <w:headerReference r:id="rId5" w:type="first"/>
          <w:headerReference r:id="rId4" w:type="default"/>
          <w:footerReference r:id="rId6" w:type="default"/>
          <w:footerReference r:id="rId7" w:type="even"/>
          <w:pgSz w:w="11907" w:h="16840"/>
          <w:pgMar w:top="1440" w:right="1418" w:bottom="1440" w:left="1418" w:header="720" w:footer="720" w:gutter="0"/>
          <w:pgNumType w:fmt="upperRoman" w:start="1"/>
          <w:cols w:space="720" w:num="1"/>
        </w:sectPr>
      </w:pPr>
      <w:bookmarkStart w:id="0" w:name="_Toc56326051"/>
      <w:bookmarkStart w:id="1" w:name="_Toc30840966"/>
      <w:bookmarkStart w:id="2" w:name="_Toc56326160"/>
      <w:bookmarkStart w:id="3" w:name="_Toc75636943"/>
      <w:bookmarkStart w:id="4" w:name="_Toc56325886"/>
      <w:bookmarkStart w:id="5" w:name="_Toc75637283"/>
    </w:p>
    <w:p w14:paraId="0A29358F">
      <w:pPr>
        <w:pStyle w:val="2"/>
        <w:tabs>
          <w:tab w:val="clear" w:pos="425"/>
        </w:tabs>
      </w:pPr>
      <w:bookmarkStart w:id="6" w:name="_Toc193967440"/>
      <w:r>
        <w:rPr>
          <w:rFonts w:hint="eastAsia"/>
        </w:rPr>
        <w:t>投标须知</w:t>
      </w:r>
      <w:bookmarkEnd w:id="0"/>
      <w:bookmarkEnd w:id="1"/>
      <w:bookmarkEnd w:id="2"/>
      <w:bookmarkEnd w:id="3"/>
      <w:bookmarkEnd w:id="4"/>
      <w:bookmarkEnd w:id="5"/>
      <w:bookmarkEnd w:id="6"/>
    </w:p>
    <w:p w14:paraId="69F86652">
      <w:pPr>
        <w:spacing w:line="360" w:lineRule="auto"/>
        <w:ind w:firstLine="480" w:firstLineChars="200"/>
        <w:rPr>
          <w:rFonts w:ascii="Arial" w:hAnsi="Arial"/>
          <w:sz w:val="24"/>
        </w:rPr>
      </w:pPr>
      <w:r>
        <w:rPr>
          <w:rFonts w:hint="eastAsia" w:ascii="Arial" w:hAnsi="Arial"/>
          <w:sz w:val="24"/>
        </w:rPr>
        <w:t>本部分为基于区块链的工业数据管理技术研究项目招标文件的技术部分。投标人应仔细阅读并理解本招标文件的要求，所提供的技术研发和服务应满足本招标文件的要求，不应有大的偏差，若有偏差应在偏差表中做出真实详细的说明。</w:t>
      </w:r>
    </w:p>
    <w:p w14:paraId="797A3A8B">
      <w:pPr>
        <w:spacing w:line="360" w:lineRule="auto"/>
        <w:ind w:firstLine="480" w:firstLineChars="200"/>
        <w:rPr>
          <w:rFonts w:ascii="Arial" w:hAnsi="Arial"/>
          <w:sz w:val="24"/>
        </w:rPr>
      </w:pPr>
      <w:r>
        <w:rPr>
          <w:rFonts w:hint="eastAsia" w:ascii="Arial" w:hAnsi="Arial"/>
          <w:sz w:val="24"/>
        </w:rPr>
        <w:t>本招标文件的解释权归招标人。</w:t>
      </w:r>
    </w:p>
    <w:p w14:paraId="6124CFC5">
      <w:pPr>
        <w:spacing w:line="360" w:lineRule="auto"/>
        <w:ind w:firstLine="480" w:firstLineChars="200"/>
        <w:rPr>
          <w:rFonts w:ascii="Arial" w:hAnsi="Arial"/>
          <w:sz w:val="24"/>
        </w:rPr>
      </w:pPr>
      <w:r>
        <w:rPr>
          <w:rFonts w:hint="eastAsia" w:ascii="Arial" w:hAnsi="Arial"/>
          <w:sz w:val="24"/>
        </w:rPr>
        <w:t>本招标文件所规定的条款将作为日后商务合同签订的重要依据。</w:t>
      </w:r>
    </w:p>
    <w:p w14:paraId="5C439A59">
      <w:pPr>
        <w:pStyle w:val="3"/>
      </w:pPr>
      <w:bookmarkStart w:id="7" w:name="_Toc30840967"/>
      <w:bookmarkStart w:id="8" w:name="_Toc56325887"/>
      <w:bookmarkStart w:id="9" w:name="_Toc20920471"/>
      <w:bookmarkStart w:id="10" w:name="_Toc534354257"/>
      <w:bookmarkStart w:id="11" w:name="_Toc75637284"/>
      <w:bookmarkStart w:id="12" w:name="_Toc193967441"/>
      <w:bookmarkStart w:id="13" w:name="_Toc75636944"/>
      <w:bookmarkStart w:id="14" w:name="_Toc56326052"/>
      <w:bookmarkStart w:id="15" w:name="_Toc56326161"/>
      <w:r>
        <w:rPr>
          <w:rFonts w:hint="eastAsia"/>
        </w:rPr>
        <w:t>1.1招标目的</w:t>
      </w:r>
      <w:bookmarkEnd w:id="7"/>
      <w:bookmarkEnd w:id="8"/>
      <w:bookmarkEnd w:id="9"/>
      <w:bookmarkEnd w:id="10"/>
      <w:bookmarkEnd w:id="11"/>
      <w:bookmarkEnd w:id="12"/>
      <w:bookmarkEnd w:id="13"/>
      <w:bookmarkEnd w:id="14"/>
      <w:bookmarkEnd w:id="15"/>
    </w:p>
    <w:p w14:paraId="16B920F1">
      <w:pPr>
        <w:spacing w:line="360" w:lineRule="auto"/>
        <w:ind w:firstLine="480" w:firstLineChars="200"/>
        <w:rPr>
          <w:rFonts w:ascii="Arial" w:hAnsi="Arial"/>
          <w:color w:val="000000"/>
          <w:sz w:val="24"/>
        </w:rPr>
      </w:pPr>
      <w:r>
        <w:rPr>
          <w:rFonts w:hint="eastAsia" w:ascii="Arial" w:hAnsi="Arial"/>
          <w:color w:val="000000"/>
          <w:sz w:val="24"/>
        </w:rPr>
        <w:t>随着工业数据量的激增，数据安全和监管面临诸多挑战。传统数据存储方式易受篡改和丢失，难以满足工业数据对真实性和可追溯性的高要求。区块链技术的引入为数据存证提供了新思路，但其在实际应用中仍存在诸多问题。首先，区块链的性能瓶颈限制了其在大规模工业数据环境中的应用。其次，数据隐私保护与区块链的公开性存在矛盾，如何在确保数据透明度的同时保护企业隐私，是一个亟待解决的问题。此外，监管机构在接入区块链网络时面临技术门槛和数据共享机制不完善等问题，难以实现有效的协同审查和隐私审查。</w:t>
      </w:r>
    </w:p>
    <w:p w14:paraId="57318D20">
      <w:pPr>
        <w:spacing w:line="360" w:lineRule="auto"/>
        <w:ind w:firstLine="480" w:firstLineChars="200"/>
        <w:rPr>
          <w:rFonts w:ascii="Arial" w:hAnsi="Arial"/>
          <w:color w:val="000000"/>
          <w:sz w:val="24"/>
        </w:rPr>
      </w:pPr>
      <w:r>
        <w:rPr>
          <w:rFonts w:hint="eastAsia" w:ascii="Arial" w:hAnsi="Arial"/>
          <w:color w:val="000000"/>
          <w:sz w:val="24"/>
        </w:rPr>
        <w:t>基于区块链的工业数据技术研究具有重要意义。首先，区块链的不可篡改性和可追溯性为数据存证提供了可靠保障，能够有效提升数据的真实性和安全性。其次，通过属性访问控制等技术，可以实现数据的细粒度管理和安全访问，满足工业数据复杂场景下的权限需求。此外，区块链技术有助于构建可信的数据监管平台，使监管部门能够实时、准确地获取数据，进行协同审查和隐私审查，提高监管效率和公信力。</w:t>
      </w:r>
    </w:p>
    <w:p w14:paraId="1A39AFB0">
      <w:pPr>
        <w:spacing w:line="360" w:lineRule="auto"/>
        <w:ind w:firstLine="480" w:firstLineChars="200"/>
        <w:rPr>
          <w:rFonts w:hint="eastAsia" w:ascii="Arial" w:hAnsi="Arial"/>
          <w:color w:val="000000"/>
          <w:sz w:val="24"/>
        </w:rPr>
      </w:pPr>
      <w:r>
        <w:rPr>
          <w:rFonts w:hint="eastAsia" w:ascii="Arial" w:hAnsi="Arial"/>
          <w:color w:val="000000"/>
          <w:sz w:val="24"/>
        </w:rPr>
        <w:t>本项目研究基于区块链的工业数据技术，包括基于区块链的工业数据存证技术、基于区块链的工业数据安全访问技术、基于区块链的工业数据监管技术和基于区块链的数据隐私保护技术的研究，从而保障数据安全、促进数据合规共享和提升监管效能。</w:t>
      </w:r>
    </w:p>
    <w:p w14:paraId="22FFDAB8">
      <w:pPr>
        <w:pStyle w:val="3"/>
      </w:pPr>
      <w:bookmarkStart w:id="16" w:name="_Toc75636945"/>
      <w:bookmarkStart w:id="17" w:name="_Toc56326053"/>
      <w:bookmarkStart w:id="18" w:name="_Toc30840968"/>
      <w:bookmarkStart w:id="19" w:name="_Toc75637285"/>
      <w:bookmarkStart w:id="20" w:name="_Toc193967442"/>
      <w:bookmarkStart w:id="21" w:name="_Toc56325888"/>
      <w:bookmarkStart w:id="22" w:name="_Toc56326162"/>
      <w:r>
        <w:rPr>
          <w:rFonts w:hint="eastAsia"/>
        </w:rPr>
        <w:t>1.2招标要求</w:t>
      </w:r>
      <w:bookmarkEnd w:id="16"/>
      <w:bookmarkEnd w:id="17"/>
      <w:bookmarkEnd w:id="18"/>
      <w:bookmarkEnd w:id="19"/>
      <w:bookmarkEnd w:id="20"/>
      <w:bookmarkEnd w:id="21"/>
      <w:bookmarkEnd w:id="22"/>
    </w:p>
    <w:p w14:paraId="4C76935E">
      <w:pPr>
        <w:tabs>
          <w:tab w:val="left" w:pos="851"/>
          <w:tab w:val="left" w:pos="993"/>
        </w:tabs>
        <w:spacing w:line="360" w:lineRule="auto"/>
        <w:ind w:firstLine="480"/>
        <w:rPr>
          <w:rFonts w:ascii="Arial" w:hAnsi="Arial"/>
          <w:sz w:val="24"/>
        </w:rPr>
      </w:pPr>
      <w:r>
        <w:rPr>
          <w:rFonts w:hint="eastAsia" w:ascii="宋体" w:hAnsi="宋体"/>
          <w:sz w:val="24"/>
        </w:rPr>
        <w:t>（1）本</w:t>
      </w:r>
      <w:r>
        <w:rPr>
          <w:rFonts w:hint="eastAsia" w:ascii="Arial" w:hAnsi="Arial"/>
          <w:sz w:val="24"/>
        </w:rPr>
        <w:t>招标文件的内容包括基于区块链的工业数据管理技术研究项目研究的功能需求、设计方案、项目验收、技术培训、技术服务、项目文档等。</w:t>
      </w:r>
    </w:p>
    <w:p w14:paraId="7C0064C5">
      <w:pPr>
        <w:tabs>
          <w:tab w:val="left" w:pos="851"/>
          <w:tab w:val="left" w:pos="993"/>
        </w:tabs>
        <w:spacing w:line="360" w:lineRule="auto"/>
        <w:ind w:firstLine="480"/>
        <w:rPr>
          <w:rFonts w:ascii="Arial" w:hAnsi="Arial"/>
          <w:sz w:val="24"/>
        </w:rPr>
      </w:pPr>
      <w:r>
        <w:rPr>
          <w:rFonts w:hint="eastAsia" w:ascii="宋体" w:hAnsi="宋体"/>
          <w:sz w:val="24"/>
        </w:rPr>
        <w:t>（2）</w:t>
      </w:r>
      <w:r>
        <w:rPr>
          <w:rFonts w:hint="eastAsia" w:ascii="Arial" w:hAnsi="Arial"/>
          <w:sz w:val="24"/>
        </w:rPr>
        <w:t>投标人应该提供满足本规范书中要求的全部技术研究内容、研究技术指标、培训和服务。投标人应保证所采用的技术是先进的、成熟的，并且是全新的。</w:t>
      </w:r>
    </w:p>
    <w:p w14:paraId="3626E1C9">
      <w:pPr>
        <w:tabs>
          <w:tab w:val="left" w:pos="851"/>
          <w:tab w:val="left" w:pos="993"/>
        </w:tabs>
        <w:spacing w:line="360" w:lineRule="auto"/>
        <w:ind w:firstLine="480"/>
        <w:rPr>
          <w:rFonts w:ascii="Arial" w:hAnsi="Arial"/>
          <w:sz w:val="24"/>
        </w:rPr>
      </w:pPr>
      <w:r>
        <w:rPr>
          <w:rFonts w:hint="eastAsia" w:ascii="宋体" w:hAnsi="宋体"/>
          <w:sz w:val="24"/>
        </w:rPr>
        <w:t>（3）</w:t>
      </w:r>
      <w:r>
        <w:rPr>
          <w:rFonts w:hint="eastAsia" w:ascii="Arial" w:hAnsi="Arial"/>
          <w:sz w:val="24"/>
        </w:rPr>
        <w:t>本招标文件仅提出了最低限度的技术要求，并未对全部技术细节做出规定，投标人应保证提供符合本招标文件规范书及国际国内工业标准的优质产品。</w:t>
      </w:r>
    </w:p>
    <w:p w14:paraId="0CB0BE8E">
      <w:pPr>
        <w:tabs>
          <w:tab w:val="left" w:pos="851"/>
          <w:tab w:val="left" w:pos="993"/>
        </w:tabs>
        <w:spacing w:line="360" w:lineRule="auto"/>
        <w:ind w:firstLine="480"/>
        <w:jc w:val="both"/>
        <w:rPr>
          <w:rFonts w:ascii="Arial" w:hAnsi="Arial"/>
          <w:sz w:val="24"/>
        </w:rPr>
      </w:pPr>
      <w:r>
        <w:rPr>
          <w:rFonts w:hint="eastAsia" w:ascii="宋体" w:hAnsi="宋体"/>
          <w:sz w:val="24"/>
        </w:rPr>
        <w:t>（4）</w:t>
      </w:r>
      <w:r>
        <w:rPr>
          <w:rFonts w:hint="eastAsia" w:ascii="Arial" w:hAnsi="Arial"/>
          <w:sz w:val="24"/>
        </w:rPr>
        <w:t>投标人必须满足本招标文件中主要项目的要求，否则其建议书将被拒绝并被认作没有回答。如果投标人没有以书面形式对本规范书的条文提出异议，则意味着投标人提供的系统完全符合本规范书的要求。如有异议，都应在投标文件的技术偏差表中详细说明。</w:t>
      </w:r>
    </w:p>
    <w:p w14:paraId="738AFB97">
      <w:pPr>
        <w:tabs>
          <w:tab w:val="left" w:pos="851"/>
          <w:tab w:val="left" w:pos="993"/>
        </w:tabs>
        <w:spacing w:line="360" w:lineRule="auto"/>
        <w:ind w:firstLine="480"/>
        <w:rPr>
          <w:rFonts w:ascii="Arial" w:hAnsi="Arial"/>
          <w:sz w:val="24"/>
        </w:rPr>
      </w:pPr>
      <w:r>
        <w:rPr>
          <w:rFonts w:hint="eastAsia" w:ascii="宋体" w:hAnsi="宋体"/>
          <w:sz w:val="24"/>
        </w:rPr>
        <w:t>（5）</w:t>
      </w:r>
      <w:r>
        <w:rPr>
          <w:rFonts w:hint="eastAsia" w:ascii="Arial" w:hAnsi="Arial"/>
          <w:sz w:val="24"/>
        </w:rPr>
        <w:t>投标人必须提供一个准确的陈述。对每个单项研究成果，投标人在投标时必须使用原厂商的正式技术指标说明语言。</w:t>
      </w:r>
    </w:p>
    <w:p w14:paraId="35E2BDED">
      <w:pPr>
        <w:tabs>
          <w:tab w:val="left" w:pos="851"/>
          <w:tab w:val="left" w:pos="993"/>
        </w:tabs>
        <w:spacing w:line="360" w:lineRule="auto"/>
        <w:ind w:firstLine="480"/>
        <w:rPr>
          <w:rFonts w:ascii="Arial" w:hAnsi="Arial"/>
          <w:sz w:val="24"/>
        </w:rPr>
      </w:pPr>
      <w:r>
        <w:rPr>
          <w:rFonts w:hint="eastAsia" w:ascii="宋体" w:hAnsi="宋体"/>
          <w:sz w:val="24"/>
        </w:rPr>
        <w:t>（6）</w:t>
      </w:r>
      <w:r>
        <w:rPr>
          <w:rFonts w:hint="eastAsia" w:ascii="Arial" w:hAnsi="Arial"/>
          <w:sz w:val="24"/>
        </w:rPr>
        <w:t>投标人在投标建议书中建议的每个技术方案必须逐一说明。投标人认为需特殊说明的部分应附详细的技术资料或参数表，否则，由于评标理解不同，产生的后果由投标人负责。</w:t>
      </w:r>
    </w:p>
    <w:p w14:paraId="6028C1FB">
      <w:pPr>
        <w:tabs>
          <w:tab w:val="left" w:pos="851"/>
          <w:tab w:val="left" w:pos="993"/>
        </w:tabs>
        <w:spacing w:line="360" w:lineRule="auto"/>
        <w:ind w:firstLine="480"/>
        <w:rPr>
          <w:rFonts w:ascii="Arial" w:hAnsi="Arial"/>
          <w:sz w:val="24"/>
        </w:rPr>
      </w:pPr>
      <w:r>
        <w:rPr>
          <w:rFonts w:hint="eastAsia" w:ascii="宋体" w:hAnsi="宋体"/>
          <w:sz w:val="24"/>
        </w:rPr>
        <w:t>（7）</w:t>
      </w:r>
      <w:r>
        <w:rPr>
          <w:rFonts w:hint="eastAsia" w:ascii="Arial" w:hAnsi="Arial"/>
          <w:sz w:val="24"/>
        </w:rPr>
        <w:t>本招标文件所使用的标准如与投标人所执行的标准发生矛盾时，按较高标准执行。</w:t>
      </w:r>
    </w:p>
    <w:p w14:paraId="16A69CB8">
      <w:pPr>
        <w:tabs>
          <w:tab w:val="left" w:pos="851"/>
          <w:tab w:val="left" w:pos="993"/>
        </w:tabs>
        <w:spacing w:line="360" w:lineRule="auto"/>
        <w:ind w:firstLine="480"/>
        <w:rPr>
          <w:rFonts w:ascii="Arial" w:hAnsi="Arial"/>
          <w:sz w:val="24"/>
        </w:rPr>
      </w:pPr>
      <w:r>
        <w:rPr>
          <w:rFonts w:hint="eastAsia" w:ascii="宋体" w:hAnsi="宋体"/>
          <w:sz w:val="24"/>
        </w:rPr>
        <w:t>（8）</w:t>
      </w:r>
      <w:r>
        <w:rPr>
          <w:rFonts w:hint="eastAsia" w:ascii="Arial" w:hAnsi="Arial"/>
          <w:sz w:val="24"/>
        </w:rPr>
        <w:t>技术协议书应以本招标文件为蓝本，加入招标方认可的偏差，经供需双方确认后作为合同的技术附件，与合同正文具有同等效力。双方的技术联络、配合文件和有关的会议纪要也与合同正文具有同等效力。</w:t>
      </w:r>
    </w:p>
    <w:p w14:paraId="3299273D">
      <w:pPr>
        <w:tabs>
          <w:tab w:val="left" w:pos="851"/>
          <w:tab w:val="left" w:pos="993"/>
        </w:tabs>
        <w:spacing w:line="360" w:lineRule="auto"/>
        <w:ind w:firstLine="480"/>
        <w:rPr>
          <w:rFonts w:ascii="Arial" w:hAnsi="Arial"/>
          <w:sz w:val="24"/>
        </w:rPr>
      </w:pPr>
      <w:r>
        <w:rPr>
          <w:rFonts w:hint="eastAsia" w:ascii="宋体" w:hAnsi="宋体"/>
          <w:sz w:val="24"/>
        </w:rPr>
        <w:t>（9）</w:t>
      </w:r>
      <w:r>
        <w:rPr>
          <w:rFonts w:hint="eastAsia" w:ascii="Arial" w:hAnsi="Arial"/>
          <w:sz w:val="24"/>
        </w:rPr>
        <w:t>投标人应在投标文件中郑重承诺对投标产品严格按技术方案要求提供技术服务，其中包括技术咨询服务、培训服务及驻场支撑等。</w:t>
      </w:r>
    </w:p>
    <w:p w14:paraId="38832867">
      <w:pPr>
        <w:tabs>
          <w:tab w:val="left" w:pos="851"/>
          <w:tab w:val="left" w:pos="993"/>
        </w:tabs>
        <w:spacing w:line="360" w:lineRule="auto"/>
        <w:ind w:firstLine="480"/>
        <w:rPr>
          <w:rFonts w:ascii="Arial" w:hAnsi="Arial"/>
          <w:sz w:val="24"/>
        </w:rPr>
      </w:pPr>
      <w:r>
        <w:rPr>
          <w:rFonts w:hint="eastAsia" w:ascii="宋体" w:hAnsi="宋体"/>
          <w:sz w:val="24"/>
        </w:rPr>
        <w:t>（10）</w:t>
      </w:r>
      <w:r>
        <w:rPr>
          <w:rFonts w:hint="eastAsia" w:ascii="Arial" w:hAnsi="Arial"/>
          <w:sz w:val="24"/>
        </w:rPr>
        <w:t>该项目所要求研究内容的完工日期定为202</w:t>
      </w:r>
      <w:r>
        <w:rPr>
          <w:rFonts w:ascii="Arial" w:hAnsi="Arial"/>
          <w:sz w:val="24"/>
        </w:rPr>
        <w:t>5</w:t>
      </w:r>
      <w:r>
        <w:rPr>
          <w:rFonts w:hint="eastAsia" w:ascii="Arial" w:hAnsi="Arial"/>
          <w:sz w:val="24"/>
        </w:rPr>
        <w:t>年12月底前。</w:t>
      </w:r>
    </w:p>
    <w:p w14:paraId="196286FB">
      <w:pPr>
        <w:pStyle w:val="3"/>
      </w:pPr>
      <w:bookmarkStart w:id="23" w:name="_Toc56325890"/>
      <w:bookmarkStart w:id="24" w:name="_Toc56326055"/>
      <w:bookmarkStart w:id="25" w:name="_Toc30840970"/>
      <w:bookmarkStart w:id="26" w:name="_Toc56326164"/>
      <w:bookmarkStart w:id="27" w:name="_Toc75636947"/>
      <w:bookmarkStart w:id="28" w:name="_Toc75637287"/>
      <w:bookmarkStart w:id="29" w:name="_Toc193967443"/>
      <w:r>
        <w:rPr>
          <w:rFonts w:hint="eastAsia"/>
        </w:rPr>
        <w:t>1.3对投标人</w:t>
      </w:r>
      <w:bookmarkEnd w:id="23"/>
      <w:bookmarkEnd w:id="24"/>
      <w:bookmarkEnd w:id="25"/>
      <w:bookmarkEnd w:id="26"/>
      <w:bookmarkEnd w:id="27"/>
      <w:bookmarkEnd w:id="28"/>
      <w:r>
        <w:rPr>
          <w:rFonts w:hint="eastAsia"/>
        </w:rPr>
        <w:t>的技术要求</w:t>
      </w:r>
      <w:bookmarkEnd w:id="29"/>
    </w:p>
    <w:p w14:paraId="73E10CBE">
      <w:pPr>
        <w:tabs>
          <w:tab w:val="left" w:pos="785"/>
        </w:tabs>
        <w:spacing w:line="360" w:lineRule="auto"/>
        <w:ind w:firstLine="482" w:firstLineChars="200"/>
        <w:textAlignment w:val="baseline"/>
        <w:rPr>
          <w:rFonts w:ascii="Arial" w:hAnsi="Arial"/>
          <w:b/>
          <w:sz w:val="24"/>
        </w:rPr>
      </w:pPr>
      <w:r>
        <w:rPr>
          <w:rFonts w:hint="eastAsia" w:ascii="Arial" w:hAnsi="Arial"/>
          <w:b/>
          <w:sz w:val="24"/>
        </w:rPr>
        <w:t>1.</w:t>
      </w:r>
      <w:r>
        <w:rPr>
          <w:rFonts w:ascii="Arial" w:hAnsi="Arial"/>
          <w:b/>
          <w:sz w:val="24"/>
        </w:rPr>
        <w:t>方案建议书</w:t>
      </w:r>
    </w:p>
    <w:p w14:paraId="1BB2D2C1">
      <w:pPr>
        <w:tabs>
          <w:tab w:val="left" w:pos="785"/>
        </w:tabs>
        <w:spacing w:line="360" w:lineRule="auto"/>
        <w:ind w:firstLine="480" w:firstLineChars="200"/>
        <w:textAlignment w:val="baseline"/>
        <w:rPr>
          <w:rFonts w:ascii="Arial" w:hAnsi="Arial"/>
          <w:sz w:val="24"/>
        </w:rPr>
      </w:pPr>
      <w:r>
        <w:rPr>
          <w:rFonts w:hint="eastAsia" w:ascii="Arial" w:hAnsi="Arial"/>
          <w:sz w:val="24"/>
        </w:rPr>
        <w:t>投标人的技术方案建议书对于本招标文件所给出的各项要求应给予明确应答，指出方案建议书的特点，并能保证研发技术的正确、安全和性能，对本项目工程的关键点和难点应有完备的解决方案。</w:t>
      </w:r>
    </w:p>
    <w:p w14:paraId="364C0829">
      <w:pPr>
        <w:tabs>
          <w:tab w:val="left" w:pos="785"/>
        </w:tabs>
        <w:spacing w:line="360" w:lineRule="auto"/>
        <w:ind w:firstLine="480" w:firstLineChars="200"/>
        <w:textAlignment w:val="baseline"/>
        <w:rPr>
          <w:rFonts w:ascii="Arial" w:hAnsi="Arial"/>
          <w:sz w:val="24"/>
        </w:rPr>
      </w:pPr>
      <w:r>
        <w:rPr>
          <w:rFonts w:hint="eastAsia" w:ascii="Arial" w:hAnsi="Arial"/>
          <w:sz w:val="24"/>
        </w:rPr>
        <w:t>投标人对项目的工程实施、技术支持、技术培训、质量保证措施、售前售后等服务项目给予招标方提供的优惠条件，应在文件中说明。</w:t>
      </w:r>
    </w:p>
    <w:p w14:paraId="1DE1E2C4">
      <w:pPr>
        <w:tabs>
          <w:tab w:val="left" w:pos="785"/>
        </w:tabs>
        <w:spacing w:line="360" w:lineRule="auto"/>
        <w:ind w:firstLine="482" w:firstLineChars="200"/>
        <w:textAlignment w:val="baseline"/>
        <w:rPr>
          <w:rFonts w:ascii="Arial" w:hAnsi="Arial"/>
          <w:b/>
          <w:sz w:val="24"/>
        </w:rPr>
      </w:pPr>
      <w:r>
        <w:rPr>
          <w:rFonts w:hint="eastAsia" w:ascii="Arial" w:hAnsi="Arial"/>
          <w:b/>
          <w:sz w:val="24"/>
        </w:rPr>
        <w:t>2.项目实施与技术服务计划</w:t>
      </w:r>
    </w:p>
    <w:p w14:paraId="7DC532D2">
      <w:pPr>
        <w:tabs>
          <w:tab w:val="left" w:pos="785"/>
        </w:tabs>
        <w:spacing w:line="360" w:lineRule="auto"/>
        <w:ind w:firstLine="480" w:firstLineChars="200"/>
        <w:textAlignment w:val="baseline"/>
        <w:rPr>
          <w:rFonts w:ascii="Arial" w:hAnsi="Arial"/>
          <w:sz w:val="24"/>
        </w:rPr>
      </w:pPr>
      <w:r>
        <w:rPr>
          <w:rFonts w:hint="eastAsia" w:ascii="Arial" w:hAnsi="Arial"/>
          <w:sz w:val="24"/>
        </w:rPr>
        <w:t>项目实施与技术服务计划应包括：技术研发、技术支持、售后服务、培训等工作组织实施方面的内容。</w:t>
      </w:r>
    </w:p>
    <w:p w14:paraId="113B9648">
      <w:pPr>
        <w:tabs>
          <w:tab w:val="left" w:pos="993"/>
        </w:tabs>
        <w:spacing w:line="360" w:lineRule="auto"/>
        <w:ind w:firstLine="482" w:firstLineChars="200"/>
        <w:textAlignment w:val="baseline"/>
        <w:rPr>
          <w:rFonts w:ascii="Arial" w:hAnsi="Arial"/>
          <w:b/>
          <w:sz w:val="24"/>
        </w:rPr>
      </w:pPr>
      <w:r>
        <w:rPr>
          <w:rFonts w:hint="eastAsia" w:ascii="Arial" w:hAnsi="Arial"/>
          <w:b/>
          <w:sz w:val="24"/>
        </w:rPr>
        <w:t>3.成果</w:t>
      </w:r>
      <w:r>
        <w:rPr>
          <w:rFonts w:ascii="Arial" w:hAnsi="Arial"/>
          <w:b/>
          <w:sz w:val="24"/>
        </w:rPr>
        <w:t>明细表</w:t>
      </w:r>
    </w:p>
    <w:p w14:paraId="36010287">
      <w:pPr>
        <w:spacing w:line="360" w:lineRule="auto"/>
        <w:ind w:firstLine="480" w:firstLineChars="200"/>
        <w:textAlignment w:val="baseline"/>
        <w:rPr>
          <w:rFonts w:ascii="Arial" w:hAnsi="Arial"/>
          <w:sz w:val="24"/>
        </w:rPr>
      </w:pPr>
      <w:r>
        <w:rPr>
          <w:rFonts w:ascii="Arial" w:hAnsi="Arial"/>
          <w:sz w:val="24"/>
        </w:rPr>
        <w:t>投标人</w:t>
      </w:r>
      <w:r>
        <w:rPr>
          <w:rFonts w:hint="eastAsia" w:ascii="Arial" w:hAnsi="Arial"/>
          <w:sz w:val="24"/>
        </w:rPr>
        <w:t>应</w:t>
      </w:r>
      <w:r>
        <w:rPr>
          <w:rFonts w:ascii="Arial" w:hAnsi="Arial"/>
          <w:sz w:val="24"/>
        </w:rPr>
        <w:t>用列表方式列明所投标的每一产品</w:t>
      </w:r>
      <w:r>
        <w:rPr>
          <w:rFonts w:hint="eastAsia" w:ascii="Arial" w:hAnsi="Arial"/>
          <w:sz w:val="24"/>
        </w:rPr>
        <w:t>（成果）</w:t>
      </w:r>
      <w:r>
        <w:rPr>
          <w:rFonts w:ascii="Arial" w:hAnsi="Arial"/>
          <w:sz w:val="24"/>
        </w:rPr>
        <w:t>的名称、数量等。</w:t>
      </w:r>
    </w:p>
    <w:p w14:paraId="5FCABBA0">
      <w:pPr>
        <w:tabs>
          <w:tab w:val="left" w:pos="993"/>
        </w:tabs>
        <w:spacing w:line="360" w:lineRule="auto"/>
        <w:ind w:firstLine="482" w:firstLineChars="200"/>
        <w:textAlignment w:val="baseline"/>
        <w:rPr>
          <w:rFonts w:ascii="Arial" w:hAnsi="Arial"/>
          <w:b/>
          <w:sz w:val="24"/>
        </w:rPr>
      </w:pPr>
      <w:r>
        <w:rPr>
          <w:rFonts w:hint="eastAsia" w:ascii="Arial" w:hAnsi="Arial"/>
          <w:b/>
          <w:sz w:val="24"/>
        </w:rPr>
        <w:t>4.技术培训</w:t>
      </w:r>
    </w:p>
    <w:p w14:paraId="7F8CC702">
      <w:pPr>
        <w:spacing w:line="360" w:lineRule="auto"/>
        <w:ind w:firstLine="480" w:firstLineChars="200"/>
        <w:textAlignment w:val="baseline"/>
        <w:rPr>
          <w:rFonts w:ascii="Arial" w:hAnsi="Arial"/>
          <w:sz w:val="24"/>
        </w:rPr>
      </w:pPr>
      <w:r>
        <w:rPr>
          <w:rFonts w:hint="eastAsia" w:ascii="Arial" w:hAnsi="Arial"/>
          <w:sz w:val="24"/>
        </w:rPr>
        <w:t>投标人应对技术培训给出详细的培训计划。</w:t>
      </w:r>
    </w:p>
    <w:p w14:paraId="56BB886B">
      <w:pPr>
        <w:pStyle w:val="2"/>
        <w:numPr>
          <w:ilvl w:val="0"/>
          <w:numId w:val="0"/>
        </w:numPr>
        <w:tabs>
          <w:tab w:val="left" w:pos="0"/>
        </w:tabs>
        <w:ind w:left="425" w:hanging="425"/>
      </w:pPr>
      <w:bookmarkStart w:id="30" w:name="_Toc75636948"/>
      <w:bookmarkStart w:id="31" w:name="_Toc56326056"/>
      <w:bookmarkStart w:id="32" w:name="_Toc30840971"/>
      <w:bookmarkStart w:id="33" w:name="_Toc75637288"/>
      <w:bookmarkStart w:id="34" w:name="_Toc56326165"/>
      <w:bookmarkStart w:id="35" w:name="_Toc56325891"/>
      <w:bookmarkStart w:id="36" w:name="_Toc193967444"/>
      <w:r>
        <w:rPr>
          <w:rFonts w:hint="eastAsia"/>
        </w:rPr>
        <w:t>2.范围</w:t>
      </w:r>
      <w:bookmarkEnd w:id="30"/>
      <w:bookmarkEnd w:id="31"/>
      <w:bookmarkEnd w:id="32"/>
      <w:bookmarkEnd w:id="33"/>
      <w:bookmarkEnd w:id="34"/>
      <w:bookmarkEnd w:id="35"/>
      <w:bookmarkEnd w:id="36"/>
    </w:p>
    <w:p w14:paraId="736D51E7">
      <w:pPr>
        <w:pStyle w:val="3"/>
      </w:pPr>
      <w:bookmarkStart w:id="37" w:name="_Toc56326166"/>
      <w:bookmarkStart w:id="38" w:name="_Toc193967445"/>
      <w:bookmarkStart w:id="39" w:name="_Toc56325892"/>
      <w:bookmarkStart w:id="40" w:name="_Toc56326057"/>
      <w:bookmarkStart w:id="41" w:name="_Toc75636949"/>
      <w:bookmarkStart w:id="42" w:name="_Toc30840972"/>
      <w:bookmarkStart w:id="43" w:name="_Toc75637289"/>
      <w:r>
        <w:rPr>
          <w:rFonts w:hint="eastAsia"/>
        </w:rPr>
        <w:t>2.1概述</w:t>
      </w:r>
      <w:bookmarkEnd w:id="37"/>
      <w:bookmarkEnd w:id="38"/>
      <w:bookmarkEnd w:id="39"/>
      <w:bookmarkEnd w:id="40"/>
      <w:bookmarkEnd w:id="41"/>
      <w:bookmarkEnd w:id="42"/>
      <w:bookmarkEnd w:id="43"/>
    </w:p>
    <w:p w14:paraId="43EBED60">
      <w:pPr>
        <w:spacing w:line="360" w:lineRule="auto"/>
        <w:ind w:firstLine="480" w:firstLineChars="200"/>
        <w:textAlignment w:val="baseline"/>
        <w:rPr>
          <w:rFonts w:ascii="Arial" w:hAnsi="Arial"/>
          <w:sz w:val="24"/>
        </w:rPr>
      </w:pPr>
      <w:r>
        <w:rPr>
          <w:rFonts w:hint="eastAsia" w:ascii="宋体" w:hAnsi="宋体"/>
          <w:sz w:val="24"/>
        </w:rPr>
        <w:t>（1）</w:t>
      </w:r>
      <w:r>
        <w:rPr>
          <w:rFonts w:hint="eastAsia" w:ascii="Arial" w:hAnsi="Arial"/>
          <w:sz w:val="24"/>
        </w:rPr>
        <w:t>本技术规范书描述基于区块链的工业数据管理技术研究项目的技术规范。</w:t>
      </w:r>
    </w:p>
    <w:p w14:paraId="4CFE496D">
      <w:pPr>
        <w:spacing w:line="360" w:lineRule="auto"/>
        <w:ind w:firstLine="480" w:firstLineChars="200"/>
        <w:textAlignment w:val="baseline"/>
        <w:rPr>
          <w:rFonts w:ascii="Arial" w:hAnsi="Arial"/>
          <w:sz w:val="24"/>
        </w:rPr>
      </w:pPr>
      <w:r>
        <w:rPr>
          <w:rFonts w:hint="eastAsia" w:ascii="宋体" w:hAnsi="宋体"/>
          <w:sz w:val="24"/>
        </w:rPr>
        <w:t>（2）</w:t>
      </w:r>
      <w:r>
        <w:rPr>
          <w:rFonts w:ascii="Arial" w:hAnsi="Arial"/>
          <w:sz w:val="24"/>
        </w:rPr>
        <w:t>投标人除提供</w:t>
      </w:r>
      <w:r>
        <w:rPr>
          <w:rFonts w:hint="eastAsia" w:ascii="Arial" w:hAnsi="Arial"/>
          <w:sz w:val="24"/>
        </w:rPr>
        <w:t>基于区块链的工业数据管理技术研究项目技术研发</w:t>
      </w:r>
      <w:r>
        <w:rPr>
          <w:rFonts w:ascii="Arial" w:hAnsi="Arial"/>
          <w:sz w:val="24"/>
        </w:rPr>
        <w:t>外，承担的本工程内容包括以下部分，但不限于此：</w:t>
      </w:r>
    </w:p>
    <w:p w14:paraId="703B1E7C">
      <w:pPr>
        <w:numPr>
          <w:ilvl w:val="0"/>
          <w:numId w:val="11"/>
        </w:numPr>
        <w:spacing w:line="360" w:lineRule="auto"/>
        <w:ind w:left="0" w:firstLine="480" w:firstLineChars="200"/>
        <w:textAlignment w:val="baseline"/>
        <w:rPr>
          <w:rFonts w:ascii="Arial" w:hAnsi="Arial"/>
          <w:sz w:val="24"/>
        </w:rPr>
      </w:pPr>
      <w:r>
        <w:rPr>
          <w:rFonts w:ascii="Arial" w:hAnsi="Arial"/>
          <w:sz w:val="24"/>
        </w:rPr>
        <w:t>现场</w:t>
      </w:r>
      <w:r>
        <w:rPr>
          <w:rFonts w:hint="eastAsia" w:ascii="Arial" w:hAnsi="Arial"/>
          <w:sz w:val="24"/>
        </w:rPr>
        <w:t>汇报</w:t>
      </w:r>
    </w:p>
    <w:p w14:paraId="270D7EEC">
      <w:pPr>
        <w:spacing w:line="360" w:lineRule="auto"/>
        <w:ind w:firstLine="818" w:firstLineChars="341"/>
        <w:rPr>
          <w:rFonts w:ascii="Arial" w:hAnsi="Arial"/>
          <w:sz w:val="24"/>
        </w:rPr>
      </w:pPr>
      <w:r>
        <w:rPr>
          <w:rFonts w:ascii="Arial" w:hAnsi="Arial"/>
          <w:sz w:val="24"/>
        </w:rPr>
        <w:t>投标人提供的合同范围内的</w:t>
      </w:r>
      <w:r>
        <w:rPr>
          <w:rFonts w:hint="eastAsia" w:ascii="Arial" w:hAnsi="Arial"/>
          <w:sz w:val="24"/>
        </w:rPr>
        <w:t>技术方案</w:t>
      </w:r>
      <w:r>
        <w:rPr>
          <w:rFonts w:ascii="Arial" w:hAnsi="Arial"/>
          <w:sz w:val="24"/>
        </w:rPr>
        <w:t>现场</w:t>
      </w:r>
      <w:r>
        <w:rPr>
          <w:rFonts w:hint="eastAsia" w:ascii="Arial" w:hAnsi="Arial"/>
          <w:sz w:val="24"/>
        </w:rPr>
        <w:t>汇报</w:t>
      </w:r>
      <w:r>
        <w:rPr>
          <w:rFonts w:ascii="Arial" w:hAnsi="Arial"/>
          <w:sz w:val="24"/>
        </w:rPr>
        <w:t>。</w:t>
      </w:r>
    </w:p>
    <w:p w14:paraId="4BCAF196">
      <w:pPr>
        <w:numPr>
          <w:ilvl w:val="0"/>
          <w:numId w:val="11"/>
        </w:numPr>
        <w:spacing w:line="360" w:lineRule="auto"/>
        <w:ind w:left="0" w:firstLine="480" w:firstLineChars="200"/>
        <w:textAlignment w:val="baseline"/>
        <w:rPr>
          <w:rFonts w:ascii="Arial" w:hAnsi="Arial"/>
          <w:sz w:val="24"/>
        </w:rPr>
      </w:pPr>
      <w:r>
        <w:rPr>
          <w:rFonts w:ascii="Arial" w:hAnsi="Arial"/>
          <w:sz w:val="24"/>
        </w:rPr>
        <w:t>技术服务</w:t>
      </w:r>
    </w:p>
    <w:p w14:paraId="43A2D6C4">
      <w:pPr>
        <w:spacing w:line="360" w:lineRule="auto"/>
        <w:ind w:firstLine="818" w:firstLineChars="341"/>
        <w:rPr>
          <w:rFonts w:ascii="Arial" w:hAnsi="Arial"/>
          <w:sz w:val="24"/>
        </w:rPr>
      </w:pPr>
      <w:r>
        <w:rPr>
          <w:rFonts w:hint="eastAsia" w:ascii="Arial" w:hAnsi="Arial"/>
          <w:sz w:val="24"/>
        </w:rPr>
        <w:t>设计方案、安全分析、性能测试，</w:t>
      </w:r>
      <w:r>
        <w:rPr>
          <w:rFonts w:ascii="Arial" w:hAnsi="Arial"/>
          <w:sz w:val="24"/>
        </w:rPr>
        <w:t>及技术支持</w:t>
      </w:r>
      <w:r>
        <w:rPr>
          <w:rFonts w:hint="eastAsia" w:ascii="Arial" w:hAnsi="Arial"/>
          <w:sz w:val="24"/>
        </w:rPr>
        <w:t>、培训</w:t>
      </w:r>
      <w:r>
        <w:rPr>
          <w:rFonts w:ascii="Arial" w:hAnsi="Arial"/>
          <w:sz w:val="24"/>
        </w:rPr>
        <w:t>等相关</w:t>
      </w:r>
      <w:r>
        <w:rPr>
          <w:rFonts w:hint="eastAsia" w:ascii="Arial" w:hAnsi="Arial"/>
          <w:sz w:val="24"/>
        </w:rPr>
        <w:t>服务。</w:t>
      </w:r>
    </w:p>
    <w:p w14:paraId="5915FDC9">
      <w:pPr>
        <w:numPr>
          <w:ilvl w:val="0"/>
          <w:numId w:val="11"/>
        </w:numPr>
        <w:spacing w:line="360" w:lineRule="auto"/>
        <w:ind w:left="0" w:firstLine="480" w:firstLineChars="200"/>
        <w:textAlignment w:val="baseline"/>
        <w:rPr>
          <w:rFonts w:ascii="Arial" w:hAnsi="Arial"/>
          <w:sz w:val="24"/>
        </w:rPr>
      </w:pPr>
      <w:r>
        <w:rPr>
          <w:rFonts w:ascii="Arial" w:hAnsi="Arial"/>
          <w:sz w:val="24"/>
        </w:rPr>
        <w:t>现场验收</w:t>
      </w:r>
    </w:p>
    <w:p w14:paraId="3BB5E707">
      <w:pPr>
        <w:numPr>
          <w:ilvl w:val="0"/>
          <w:numId w:val="11"/>
        </w:numPr>
        <w:spacing w:line="360" w:lineRule="auto"/>
        <w:ind w:left="0" w:firstLine="480" w:firstLineChars="200"/>
        <w:textAlignment w:val="baseline"/>
        <w:rPr>
          <w:rFonts w:ascii="Arial" w:hAnsi="Arial"/>
          <w:sz w:val="24"/>
        </w:rPr>
      </w:pPr>
      <w:r>
        <w:rPr>
          <w:rFonts w:ascii="Arial" w:hAnsi="Arial"/>
          <w:sz w:val="24"/>
        </w:rPr>
        <w:t>用户技术培训</w:t>
      </w:r>
    </w:p>
    <w:p w14:paraId="4C6CDDAB">
      <w:pPr>
        <w:numPr>
          <w:ilvl w:val="0"/>
          <w:numId w:val="11"/>
        </w:numPr>
        <w:spacing w:line="360" w:lineRule="auto"/>
        <w:ind w:left="0" w:firstLine="480" w:firstLineChars="200"/>
        <w:textAlignment w:val="baseline"/>
        <w:rPr>
          <w:rFonts w:ascii="Arial" w:hAnsi="Arial"/>
          <w:sz w:val="24"/>
        </w:rPr>
      </w:pPr>
      <w:r>
        <w:rPr>
          <w:rFonts w:ascii="Arial" w:hAnsi="Arial"/>
          <w:sz w:val="24"/>
        </w:rPr>
        <w:t>售后服务</w:t>
      </w:r>
    </w:p>
    <w:p w14:paraId="0780D911">
      <w:pPr>
        <w:spacing w:line="360" w:lineRule="auto"/>
        <w:ind w:left="398" w:leftChars="199" w:firstLine="415" w:firstLineChars="173"/>
        <w:rPr>
          <w:rFonts w:ascii="Arial" w:hAnsi="Arial"/>
          <w:sz w:val="24"/>
        </w:rPr>
      </w:pPr>
      <w:r>
        <w:rPr>
          <w:rFonts w:hint="eastAsia" w:ascii="Arial" w:hAnsi="Arial"/>
          <w:sz w:val="24"/>
        </w:rPr>
        <w:t>投标人应保证所提供研究成果的合理及完整性，并给出合理的建议。因技术方案的缺陷而影响技术实施与应用，投标人应负完全的责任。</w:t>
      </w:r>
    </w:p>
    <w:p w14:paraId="751422E3">
      <w:pPr>
        <w:pStyle w:val="3"/>
      </w:pPr>
      <w:bookmarkStart w:id="44" w:name="_Toc75636950"/>
      <w:bookmarkStart w:id="45" w:name="_Toc56326167"/>
      <w:bookmarkStart w:id="46" w:name="_Toc30840973"/>
      <w:bookmarkStart w:id="47" w:name="_Toc56325893"/>
      <w:bookmarkStart w:id="48" w:name="_Toc56326058"/>
      <w:bookmarkStart w:id="49" w:name="_Toc193967446"/>
      <w:bookmarkStart w:id="50" w:name="_Toc75637290"/>
      <w:r>
        <w:rPr>
          <w:rFonts w:hint="eastAsia"/>
        </w:rPr>
        <w:t>2.2投标方职责</w:t>
      </w:r>
      <w:bookmarkEnd w:id="44"/>
      <w:bookmarkEnd w:id="45"/>
      <w:bookmarkEnd w:id="46"/>
      <w:bookmarkEnd w:id="47"/>
      <w:bookmarkEnd w:id="48"/>
      <w:bookmarkEnd w:id="49"/>
      <w:bookmarkEnd w:id="50"/>
    </w:p>
    <w:p w14:paraId="19B3A639">
      <w:pPr>
        <w:tabs>
          <w:tab w:val="left" w:pos="0"/>
        </w:tabs>
        <w:spacing w:line="360" w:lineRule="auto"/>
        <w:ind w:firstLine="480" w:firstLineChars="200"/>
        <w:textAlignment w:val="baseline"/>
        <w:rPr>
          <w:rFonts w:ascii="Arial" w:hAnsi="Arial"/>
          <w:sz w:val="24"/>
        </w:rPr>
      </w:pPr>
      <w:r>
        <w:rPr>
          <w:rFonts w:hint="eastAsia" w:ascii="宋体" w:hAnsi="宋体"/>
          <w:sz w:val="24"/>
        </w:rPr>
        <w:t>（1）</w:t>
      </w:r>
      <w:r>
        <w:rPr>
          <w:rFonts w:ascii="Arial" w:hAnsi="Arial"/>
          <w:sz w:val="24"/>
        </w:rPr>
        <w:t>合同期内成立项目组，明确负责人，为买方提供项目管理服务。</w:t>
      </w:r>
    </w:p>
    <w:p w14:paraId="1BFCA164">
      <w:pPr>
        <w:tabs>
          <w:tab w:val="left" w:pos="0"/>
        </w:tabs>
        <w:spacing w:line="360" w:lineRule="auto"/>
        <w:ind w:firstLine="480" w:firstLineChars="200"/>
        <w:textAlignment w:val="baseline"/>
        <w:rPr>
          <w:rFonts w:ascii="Arial" w:hAnsi="Arial"/>
          <w:sz w:val="24"/>
        </w:rPr>
      </w:pPr>
      <w:r>
        <w:rPr>
          <w:rFonts w:hint="eastAsia" w:ascii="宋体" w:hAnsi="宋体"/>
          <w:sz w:val="24"/>
        </w:rPr>
        <w:t>（2）</w:t>
      </w:r>
      <w:r>
        <w:rPr>
          <w:rFonts w:ascii="Arial" w:hAnsi="Arial"/>
          <w:sz w:val="24"/>
        </w:rPr>
        <w:t>参与本项目召开的有关联席会。</w:t>
      </w:r>
    </w:p>
    <w:p w14:paraId="2C855FD6">
      <w:pPr>
        <w:tabs>
          <w:tab w:val="left" w:pos="0"/>
        </w:tabs>
        <w:spacing w:line="360" w:lineRule="auto"/>
        <w:ind w:firstLine="480" w:firstLineChars="200"/>
        <w:textAlignment w:val="baseline"/>
        <w:rPr>
          <w:rFonts w:ascii="Arial" w:hAnsi="Arial"/>
          <w:sz w:val="24"/>
        </w:rPr>
      </w:pPr>
      <w:r>
        <w:rPr>
          <w:rFonts w:hint="eastAsia" w:ascii="宋体" w:hAnsi="宋体"/>
          <w:sz w:val="24"/>
        </w:rPr>
        <w:t>（3）</w:t>
      </w:r>
      <w:r>
        <w:rPr>
          <w:rFonts w:ascii="Arial" w:hAnsi="Arial"/>
          <w:sz w:val="24"/>
        </w:rPr>
        <w:t>保证提供的</w:t>
      </w:r>
      <w:r>
        <w:rPr>
          <w:rFonts w:hint="eastAsia" w:ascii="Arial" w:hAnsi="Arial"/>
          <w:sz w:val="24"/>
        </w:rPr>
        <w:t>研发技术方案</w:t>
      </w:r>
      <w:r>
        <w:rPr>
          <w:rFonts w:ascii="Arial" w:hAnsi="Arial"/>
          <w:sz w:val="24"/>
        </w:rPr>
        <w:t>的质量、性能及技术指标完全满足本技术规范书要求。</w:t>
      </w:r>
    </w:p>
    <w:p w14:paraId="13BA59E7">
      <w:pPr>
        <w:tabs>
          <w:tab w:val="left" w:pos="0"/>
        </w:tabs>
        <w:spacing w:line="360" w:lineRule="auto"/>
        <w:ind w:firstLine="480" w:firstLineChars="200"/>
        <w:textAlignment w:val="baseline"/>
        <w:rPr>
          <w:rFonts w:ascii="Arial" w:hAnsi="Arial"/>
          <w:sz w:val="24"/>
        </w:rPr>
      </w:pPr>
      <w:r>
        <w:rPr>
          <w:rFonts w:hint="eastAsia" w:ascii="宋体" w:hAnsi="宋体"/>
          <w:sz w:val="24"/>
        </w:rPr>
        <w:t>（4）</w:t>
      </w:r>
      <w:r>
        <w:rPr>
          <w:rFonts w:ascii="Arial" w:hAnsi="Arial"/>
          <w:sz w:val="24"/>
        </w:rPr>
        <w:t>负责对买方运行人员的技术培训。</w:t>
      </w:r>
    </w:p>
    <w:p w14:paraId="6F17BF7E">
      <w:pPr>
        <w:tabs>
          <w:tab w:val="left" w:pos="0"/>
        </w:tabs>
        <w:spacing w:line="360" w:lineRule="auto"/>
        <w:ind w:firstLine="480" w:firstLineChars="200"/>
        <w:textAlignment w:val="baseline"/>
        <w:rPr>
          <w:rFonts w:ascii="Arial" w:hAnsi="Arial"/>
          <w:sz w:val="24"/>
        </w:rPr>
      </w:pPr>
      <w:r>
        <w:rPr>
          <w:rFonts w:hint="eastAsia" w:ascii="宋体" w:hAnsi="宋体"/>
          <w:sz w:val="24"/>
        </w:rPr>
        <w:t>（5）</w:t>
      </w:r>
      <w:r>
        <w:rPr>
          <w:rFonts w:ascii="Arial" w:hAnsi="Arial"/>
          <w:sz w:val="24"/>
        </w:rPr>
        <w:t>负责提供</w:t>
      </w:r>
      <w:r>
        <w:rPr>
          <w:rFonts w:hint="eastAsia" w:ascii="Arial" w:hAnsi="Arial"/>
          <w:sz w:val="24"/>
        </w:rPr>
        <w:t>技术研发内容</w:t>
      </w:r>
      <w:r>
        <w:rPr>
          <w:rFonts w:ascii="Arial" w:hAnsi="Arial"/>
          <w:sz w:val="24"/>
        </w:rPr>
        <w:t>的所有技术文件资料，图纸和用户手册等。</w:t>
      </w:r>
    </w:p>
    <w:p w14:paraId="2E90B269">
      <w:pPr>
        <w:spacing w:line="360" w:lineRule="auto"/>
        <w:ind w:firstLine="480" w:firstLineChars="200"/>
        <w:textAlignment w:val="baseline"/>
        <w:rPr>
          <w:rFonts w:ascii="Arial" w:hAnsi="Arial"/>
          <w:sz w:val="24"/>
        </w:rPr>
      </w:pPr>
      <w:r>
        <w:rPr>
          <w:rFonts w:hint="eastAsia" w:ascii="宋体" w:hAnsi="宋体"/>
          <w:sz w:val="24"/>
        </w:rPr>
        <w:t>（6）</w:t>
      </w:r>
      <w:r>
        <w:rPr>
          <w:rFonts w:ascii="Arial" w:hAnsi="Arial"/>
          <w:sz w:val="24"/>
        </w:rPr>
        <w:t>卖方应对最终提供的全部技术资料的准确性负责。</w:t>
      </w:r>
    </w:p>
    <w:p w14:paraId="00193E27">
      <w:pPr>
        <w:pStyle w:val="3"/>
      </w:pPr>
      <w:bookmarkStart w:id="51" w:name="_Toc56326059"/>
      <w:bookmarkStart w:id="52" w:name="_Toc193967447"/>
      <w:bookmarkStart w:id="53" w:name="_Toc56325894"/>
      <w:bookmarkStart w:id="54" w:name="_Toc30840974"/>
      <w:bookmarkStart w:id="55" w:name="_Toc75636951"/>
      <w:bookmarkStart w:id="56" w:name="_Toc75637291"/>
      <w:bookmarkStart w:id="57" w:name="_Toc56326168"/>
      <w:r>
        <w:rPr>
          <w:rFonts w:hint="eastAsia"/>
        </w:rPr>
        <w:t>2.3招标方职责</w:t>
      </w:r>
      <w:bookmarkEnd w:id="51"/>
      <w:bookmarkEnd w:id="52"/>
      <w:bookmarkEnd w:id="53"/>
      <w:bookmarkEnd w:id="54"/>
      <w:bookmarkEnd w:id="55"/>
      <w:bookmarkEnd w:id="56"/>
      <w:bookmarkEnd w:id="57"/>
    </w:p>
    <w:p w14:paraId="63720B63">
      <w:pPr>
        <w:tabs>
          <w:tab w:val="left" w:pos="0"/>
        </w:tabs>
        <w:spacing w:line="360" w:lineRule="auto"/>
        <w:ind w:firstLine="480" w:firstLineChars="200"/>
        <w:textAlignment w:val="baseline"/>
        <w:rPr>
          <w:rFonts w:ascii="Arial" w:hAnsi="Arial"/>
          <w:sz w:val="24"/>
        </w:rPr>
      </w:pPr>
      <w:r>
        <w:rPr>
          <w:rFonts w:hint="eastAsia" w:ascii="宋体" w:hAnsi="宋体"/>
          <w:sz w:val="24"/>
        </w:rPr>
        <w:t>（1）</w:t>
      </w:r>
      <w:r>
        <w:rPr>
          <w:rFonts w:hint="eastAsia" w:ascii="Arial" w:hAnsi="Arial"/>
          <w:sz w:val="24"/>
        </w:rPr>
        <w:t>负责向卖方解释技术规范书中的要求。</w:t>
      </w:r>
    </w:p>
    <w:p w14:paraId="292BB36A">
      <w:pPr>
        <w:tabs>
          <w:tab w:val="left" w:pos="0"/>
        </w:tabs>
        <w:spacing w:line="360" w:lineRule="auto"/>
        <w:ind w:firstLine="480" w:firstLineChars="200"/>
        <w:textAlignment w:val="baseline"/>
        <w:rPr>
          <w:rFonts w:ascii="Arial" w:hAnsi="Arial"/>
          <w:sz w:val="24"/>
        </w:rPr>
      </w:pPr>
      <w:r>
        <w:rPr>
          <w:rFonts w:hint="eastAsia" w:ascii="宋体" w:hAnsi="宋体"/>
          <w:sz w:val="24"/>
        </w:rPr>
        <w:t>（2）</w:t>
      </w:r>
      <w:r>
        <w:rPr>
          <w:rFonts w:hint="eastAsia" w:ascii="Arial" w:hAnsi="Arial"/>
          <w:sz w:val="24"/>
        </w:rPr>
        <w:t>负责卖方所有研发技术方案的质量、价格及售后服务的确认。</w:t>
      </w:r>
    </w:p>
    <w:p w14:paraId="0C8EBC3B">
      <w:pPr>
        <w:tabs>
          <w:tab w:val="left" w:pos="0"/>
        </w:tabs>
        <w:spacing w:line="360" w:lineRule="auto"/>
        <w:ind w:firstLine="480" w:firstLineChars="200"/>
        <w:textAlignment w:val="baseline"/>
        <w:rPr>
          <w:rFonts w:ascii="Arial" w:hAnsi="Arial"/>
          <w:sz w:val="24"/>
        </w:rPr>
      </w:pPr>
      <w:r>
        <w:rPr>
          <w:rFonts w:hint="eastAsia" w:ascii="宋体" w:hAnsi="宋体"/>
          <w:sz w:val="24"/>
        </w:rPr>
        <w:t>（3）</w:t>
      </w:r>
      <w:r>
        <w:rPr>
          <w:rFonts w:hint="eastAsia" w:ascii="Arial" w:hAnsi="Arial"/>
          <w:sz w:val="24"/>
        </w:rPr>
        <w:t>负责提供与本工程有关的技术资料、参数。</w:t>
      </w:r>
    </w:p>
    <w:p w14:paraId="5AD7EB4A">
      <w:pPr>
        <w:tabs>
          <w:tab w:val="left" w:pos="0"/>
        </w:tabs>
        <w:spacing w:line="360" w:lineRule="auto"/>
        <w:ind w:firstLine="480" w:firstLineChars="200"/>
        <w:textAlignment w:val="baseline"/>
        <w:rPr>
          <w:rFonts w:ascii="Arial" w:hAnsi="Arial"/>
          <w:sz w:val="24"/>
        </w:rPr>
      </w:pPr>
      <w:r>
        <w:rPr>
          <w:rFonts w:hint="eastAsia" w:ascii="宋体" w:hAnsi="宋体"/>
          <w:sz w:val="24"/>
        </w:rPr>
        <w:t>（4）</w:t>
      </w:r>
      <w:r>
        <w:rPr>
          <w:rFonts w:hint="eastAsia" w:ascii="Arial" w:hAnsi="Arial"/>
          <w:sz w:val="24"/>
        </w:rPr>
        <w:t>确认卖方提供的技术方案、图纸资料及验收工作。</w:t>
      </w:r>
    </w:p>
    <w:p w14:paraId="56875649">
      <w:pPr>
        <w:tabs>
          <w:tab w:val="left" w:pos="0"/>
        </w:tabs>
        <w:spacing w:line="360" w:lineRule="auto"/>
        <w:ind w:firstLine="480" w:firstLineChars="200"/>
        <w:textAlignment w:val="baseline"/>
        <w:rPr>
          <w:rFonts w:ascii="Arial" w:hAnsi="Arial"/>
          <w:sz w:val="24"/>
        </w:rPr>
      </w:pPr>
      <w:r>
        <w:rPr>
          <w:rFonts w:hint="eastAsia" w:ascii="宋体" w:hAnsi="宋体"/>
          <w:sz w:val="24"/>
        </w:rPr>
        <w:t>（5）</w:t>
      </w:r>
      <w:r>
        <w:rPr>
          <w:rFonts w:hint="eastAsia" w:ascii="Arial" w:hAnsi="Arial"/>
          <w:sz w:val="24"/>
        </w:rPr>
        <w:t xml:space="preserve">负责为卖方来现场的工作人员提供工作方便。 </w:t>
      </w:r>
    </w:p>
    <w:p w14:paraId="21061D44">
      <w:pPr>
        <w:pStyle w:val="2"/>
        <w:numPr>
          <w:ilvl w:val="0"/>
          <w:numId w:val="0"/>
        </w:numPr>
        <w:tabs>
          <w:tab w:val="left" w:pos="0"/>
        </w:tabs>
        <w:ind w:left="425" w:hanging="425"/>
      </w:pPr>
      <w:bookmarkStart w:id="58" w:name="_Toc75636952"/>
      <w:bookmarkStart w:id="59" w:name="_Toc56326169"/>
      <w:bookmarkStart w:id="60" w:name="_Toc30840975"/>
      <w:bookmarkStart w:id="61" w:name="_Toc193967448"/>
      <w:bookmarkStart w:id="62" w:name="_Toc56326060"/>
      <w:bookmarkStart w:id="63" w:name="_Toc75637292"/>
      <w:bookmarkStart w:id="64" w:name="_Toc56325895"/>
      <w:r>
        <w:rPr>
          <w:rFonts w:hint="eastAsia"/>
        </w:rPr>
        <w:t>3.规范标准</w:t>
      </w:r>
      <w:bookmarkEnd w:id="58"/>
      <w:bookmarkEnd w:id="59"/>
      <w:bookmarkEnd w:id="60"/>
      <w:bookmarkEnd w:id="61"/>
      <w:bookmarkEnd w:id="62"/>
      <w:bookmarkEnd w:id="63"/>
      <w:bookmarkEnd w:id="64"/>
    </w:p>
    <w:p w14:paraId="029D7F04">
      <w:pPr>
        <w:pStyle w:val="3"/>
      </w:pPr>
      <w:bookmarkStart w:id="65" w:name="_Toc56326061"/>
      <w:bookmarkStart w:id="66" w:name="_Toc75636953"/>
      <w:bookmarkStart w:id="67" w:name="_Toc56325896"/>
      <w:bookmarkStart w:id="68" w:name="_Toc193967449"/>
      <w:bookmarkStart w:id="69" w:name="_Toc56326170"/>
      <w:bookmarkStart w:id="70" w:name="_Toc30840976"/>
      <w:bookmarkStart w:id="71" w:name="_Toc75637293"/>
      <w:r>
        <w:rPr>
          <w:rFonts w:hint="eastAsia"/>
        </w:rPr>
        <w:t>3.1概述</w:t>
      </w:r>
      <w:bookmarkEnd w:id="65"/>
      <w:bookmarkEnd w:id="66"/>
      <w:bookmarkEnd w:id="67"/>
      <w:bookmarkEnd w:id="68"/>
      <w:bookmarkEnd w:id="69"/>
      <w:bookmarkEnd w:id="70"/>
      <w:bookmarkEnd w:id="71"/>
    </w:p>
    <w:p w14:paraId="6F1E709A">
      <w:pPr>
        <w:tabs>
          <w:tab w:val="left" w:pos="0"/>
        </w:tabs>
        <w:spacing w:line="360" w:lineRule="auto"/>
        <w:ind w:firstLine="480" w:firstLineChars="200"/>
        <w:textAlignment w:val="baseline"/>
        <w:rPr>
          <w:rFonts w:ascii="Arial" w:hAnsi="Arial"/>
          <w:sz w:val="24"/>
        </w:rPr>
      </w:pPr>
      <w:r>
        <w:rPr>
          <w:rFonts w:hint="eastAsia" w:ascii="Arial" w:hAnsi="Arial"/>
          <w:sz w:val="24"/>
        </w:rPr>
        <w:t>除本技术规范书特殊规定外，卖方所提供的设备均按下文所列标准和规程进行设计、开发、检验和实施。要求所用标准必须是最新版本，如果这些标准有矛盾时，应按最高标准的条款执行或按双方商定的标准执行，如果卖方选用本技术规范书规定以外的标准时，需提交替换标准相当或优于技术规范书规定的标准的证明。</w:t>
      </w:r>
    </w:p>
    <w:p w14:paraId="7DD2ADF8">
      <w:pPr>
        <w:pStyle w:val="3"/>
      </w:pPr>
      <w:bookmarkStart w:id="72" w:name="_Toc56325897"/>
      <w:bookmarkStart w:id="73" w:name="_Toc75636954"/>
      <w:bookmarkStart w:id="74" w:name="_Toc30840977"/>
      <w:bookmarkStart w:id="75" w:name="_Toc75637294"/>
      <w:bookmarkStart w:id="76" w:name="_Toc193967450"/>
      <w:bookmarkStart w:id="77" w:name="_Toc56326171"/>
      <w:bookmarkStart w:id="78" w:name="_Toc56326062"/>
      <w:r>
        <w:rPr>
          <w:rFonts w:hint="eastAsia"/>
        </w:rPr>
        <w:t>3.2适用标准</w:t>
      </w:r>
      <w:bookmarkEnd w:id="72"/>
      <w:bookmarkEnd w:id="73"/>
      <w:bookmarkEnd w:id="74"/>
      <w:bookmarkEnd w:id="75"/>
      <w:bookmarkEnd w:id="76"/>
      <w:bookmarkEnd w:id="77"/>
      <w:bookmarkEnd w:id="78"/>
    </w:p>
    <w:p w14:paraId="1668F4C3">
      <w:pPr>
        <w:tabs>
          <w:tab w:val="left" w:pos="0"/>
        </w:tabs>
        <w:spacing w:line="360" w:lineRule="auto"/>
        <w:ind w:firstLine="480" w:firstLineChars="200"/>
        <w:textAlignment w:val="baseline"/>
        <w:rPr>
          <w:rFonts w:ascii="Arial" w:hAnsi="Arial"/>
          <w:sz w:val="24"/>
        </w:rPr>
      </w:pPr>
      <w:r>
        <w:rPr>
          <w:rFonts w:hint="eastAsia" w:ascii="Arial" w:hAnsi="Arial"/>
          <w:sz w:val="24"/>
        </w:rPr>
        <w:t>卖方应根据本技术规范书中提出的施工范围、功能和技术要求进行资料的收集工作，不应根据以往工程经验虚设参数，应按实际现场情况收集和开发。</w:t>
      </w:r>
    </w:p>
    <w:p w14:paraId="5382A572">
      <w:pPr>
        <w:tabs>
          <w:tab w:val="left" w:pos="0"/>
        </w:tabs>
        <w:spacing w:line="360" w:lineRule="auto"/>
        <w:ind w:firstLine="480" w:firstLineChars="200"/>
        <w:textAlignment w:val="baseline"/>
        <w:rPr>
          <w:rFonts w:ascii="Arial" w:hAnsi="Arial"/>
          <w:sz w:val="24"/>
        </w:rPr>
      </w:pPr>
      <w:r>
        <w:rPr>
          <w:rFonts w:hint="eastAsia" w:ascii="Arial" w:hAnsi="Arial"/>
          <w:sz w:val="24"/>
        </w:rPr>
        <w:t>本规范书参照以下有关标准：</w:t>
      </w:r>
    </w:p>
    <w:p w14:paraId="5611E0A0">
      <w:pPr>
        <w:tabs>
          <w:tab w:val="left" w:pos="0"/>
        </w:tabs>
        <w:spacing w:line="360" w:lineRule="auto"/>
        <w:ind w:firstLine="480" w:firstLineChars="200"/>
        <w:textAlignment w:val="baseline"/>
        <w:rPr>
          <w:rFonts w:hint="eastAsia" w:ascii="Arial" w:hAnsi="Arial"/>
          <w:color w:val="auto"/>
          <w:sz w:val="24"/>
        </w:rPr>
      </w:pPr>
      <w:r>
        <w:rPr>
          <w:rFonts w:hint="eastAsia" w:ascii="Arial" w:hAnsi="Arial"/>
          <w:color w:val="auto"/>
          <w:sz w:val="24"/>
        </w:rPr>
        <w:t>《信息安全技术 网络安全等级保护基本要求》（GB/T 22239-2019</w:t>
      </w:r>
      <w:bookmarkStart w:id="127" w:name="_GoBack"/>
      <w:bookmarkEnd w:id="127"/>
      <w:r>
        <w:rPr>
          <w:rFonts w:hint="eastAsia" w:ascii="Arial" w:hAnsi="Arial"/>
          <w:color w:val="auto"/>
          <w:sz w:val="24"/>
        </w:rPr>
        <w:t>）</w:t>
      </w:r>
    </w:p>
    <w:p w14:paraId="1E39A3CF">
      <w:pPr>
        <w:tabs>
          <w:tab w:val="left" w:pos="0"/>
        </w:tabs>
        <w:spacing w:line="360" w:lineRule="auto"/>
        <w:ind w:firstLine="480" w:firstLineChars="200"/>
        <w:textAlignment w:val="baseline"/>
        <w:rPr>
          <w:rFonts w:hint="eastAsia" w:ascii="Arial" w:hAnsi="Arial"/>
          <w:color w:val="auto"/>
          <w:sz w:val="24"/>
        </w:rPr>
      </w:pPr>
      <w:r>
        <w:rPr>
          <w:rFonts w:hint="eastAsia" w:ascii="Arial" w:hAnsi="Arial"/>
          <w:color w:val="auto"/>
          <w:sz w:val="24"/>
        </w:rPr>
        <w:t>《区块链和分布式记账技术 参考架构》（GB/T 42752-2023）</w:t>
      </w:r>
    </w:p>
    <w:p w14:paraId="594CAE5C">
      <w:pPr>
        <w:tabs>
          <w:tab w:val="left" w:pos="0"/>
        </w:tabs>
        <w:spacing w:line="360" w:lineRule="auto"/>
        <w:ind w:firstLine="480" w:firstLineChars="200"/>
        <w:textAlignment w:val="baseline"/>
        <w:rPr>
          <w:rFonts w:hint="eastAsia" w:ascii="Arial" w:hAnsi="Arial"/>
          <w:color w:val="auto"/>
          <w:sz w:val="24"/>
        </w:rPr>
      </w:pPr>
      <w:r>
        <w:rPr>
          <w:rFonts w:hint="eastAsia" w:ascii="Arial" w:hAnsi="Arial"/>
          <w:color w:val="auto"/>
          <w:sz w:val="24"/>
        </w:rPr>
        <w:t>《电力监控系统网络安全防护导则》（GB/T 36572-2018）</w:t>
      </w:r>
    </w:p>
    <w:p w14:paraId="03C59BB7">
      <w:pPr>
        <w:tabs>
          <w:tab w:val="left" w:pos="0"/>
        </w:tabs>
        <w:spacing w:line="360" w:lineRule="auto"/>
        <w:ind w:firstLine="480" w:firstLineChars="200"/>
        <w:textAlignment w:val="baseline"/>
        <w:rPr>
          <w:rFonts w:hint="eastAsia" w:ascii="Arial" w:hAnsi="Arial"/>
          <w:color w:val="auto"/>
          <w:sz w:val="24"/>
        </w:rPr>
      </w:pPr>
      <w:r>
        <w:rPr>
          <w:rFonts w:hint="eastAsia" w:ascii="Arial" w:hAnsi="Arial"/>
          <w:color w:val="auto"/>
          <w:sz w:val="24"/>
        </w:rPr>
        <w:t>《电力监控系统本体安全防护技术规范》（Q/GDW 11766-2017）</w:t>
      </w:r>
    </w:p>
    <w:p w14:paraId="4EF37F71">
      <w:pPr>
        <w:tabs>
          <w:tab w:val="left" w:pos="0"/>
        </w:tabs>
        <w:spacing w:line="360" w:lineRule="auto"/>
        <w:ind w:firstLine="480" w:firstLineChars="200"/>
        <w:textAlignment w:val="baseline"/>
        <w:rPr>
          <w:rFonts w:hint="eastAsia" w:ascii="Arial" w:hAnsi="Arial"/>
          <w:color w:val="auto"/>
          <w:sz w:val="24"/>
        </w:rPr>
      </w:pPr>
      <w:r>
        <w:rPr>
          <w:rFonts w:hint="eastAsia" w:ascii="Arial" w:hAnsi="Arial"/>
          <w:color w:val="auto"/>
          <w:sz w:val="24"/>
        </w:rPr>
        <w:t>《信息技术 大数据 数据资源规划》（GB/T 42450-2023）</w:t>
      </w:r>
    </w:p>
    <w:p w14:paraId="6E6CE239">
      <w:pPr>
        <w:pStyle w:val="2"/>
        <w:numPr>
          <w:ilvl w:val="0"/>
          <w:numId w:val="0"/>
        </w:numPr>
        <w:tabs>
          <w:tab w:val="left" w:pos="0"/>
        </w:tabs>
        <w:ind w:left="425" w:hanging="425"/>
      </w:pPr>
      <w:bookmarkStart w:id="79" w:name="_Toc38042859"/>
      <w:bookmarkStart w:id="80" w:name="_Toc193967451"/>
      <w:r>
        <w:rPr>
          <w:rFonts w:hint="eastAsia"/>
        </w:rPr>
        <w:t>4.技术规范与工程内容</w:t>
      </w:r>
      <w:bookmarkEnd w:id="79"/>
      <w:bookmarkEnd w:id="80"/>
    </w:p>
    <w:p w14:paraId="622F8C2E">
      <w:pPr>
        <w:pStyle w:val="3"/>
      </w:pPr>
      <w:bookmarkStart w:id="81" w:name="_Toc164829388"/>
      <w:bookmarkStart w:id="82" w:name="_Toc193967452"/>
      <w:r>
        <w:rPr>
          <w:rFonts w:hint="eastAsia"/>
        </w:rPr>
        <w:t>4.1</w:t>
      </w:r>
      <w:bookmarkEnd w:id="81"/>
      <w:r>
        <w:rPr>
          <w:rFonts w:hint="eastAsia"/>
        </w:rPr>
        <w:t>研究内容</w:t>
      </w:r>
      <w:bookmarkEnd w:id="82"/>
    </w:p>
    <w:p w14:paraId="1B987FA5">
      <w:pPr>
        <w:tabs>
          <w:tab w:val="left" w:pos="0"/>
        </w:tabs>
        <w:spacing w:line="360" w:lineRule="auto"/>
        <w:ind w:firstLine="480" w:firstLineChars="200"/>
        <w:textAlignment w:val="baseline"/>
        <w:rPr>
          <w:rFonts w:hint="eastAsia" w:ascii="宋体" w:hAnsi="宋体"/>
          <w:sz w:val="24"/>
        </w:rPr>
      </w:pPr>
      <w:r>
        <w:rPr>
          <w:rFonts w:hint="eastAsia" w:ascii="宋体" w:hAnsi="宋体"/>
          <w:sz w:val="24"/>
        </w:rPr>
        <w:t>1、</w:t>
      </w:r>
      <w:bookmarkStart w:id="83" w:name="_Hlk193917184"/>
      <w:r>
        <w:rPr>
          <w:rFonts w:hint="eastAsia" w:ascii="宋体" w:hAnsi="宋体"/>
          <w:sz w:val="24"/>
        </w:rPr>
        <w:t>基于区块链的工业数据存证技术</w:t>
      </w:r>
      <w:bookmarkEnd w:id="83"/>
    </w:p>
    <w:p w14:paraId="44659750">
      <w:pPr>
        <w:tabs>
          <w:tab w:val="left" w:pos="0"/>
        </w:tabs>
        <w:spacing w:line="360" w:lineRule="auto"/>
        <w:ind w:firstLine="480" w:firstLineChars="200"/>
        <w:textAlignment w:val="baseline"/>
        <w:rPr>
          <w:rFonts w:hint="eastAsia" w:ascii="宋体" w:hAnsi="宋体"/>
          <w:sz w:val="24"/>
        </w:rPr>
      </w:pPr>
      <w:r>
        <w:rPr>
          <w:rFonts w:hint="eastAsia" w:ascii="宋体" w:hAnsi="宋体"/>
          <w:sz w:val="24"/>
        </w:rPr>
        <w:t>研究基于区块链的工业数据存证技术。本研究设计工业数据的链上链下协同安全存储方法，利用链上链下协同存储技术降低链上数据的存储开销，采用主链和企业链协同存储以保护不同敏感程度的工业数据安全；并设计检索信息的引导集，打破传统检索过程中检索索引和查询对象之间一对一的关系，确保工业数据信息检索过程中的安全性。另外，研究基于同态哈希的完整性验证、基于Schnorr 签名的数字签名验证以及基于业务逻辑的合规性验证等密态数据验证技术，构建面向密态电子数据可查验需求的智能合约组件，保障密态数据不被篡改、来源可信、逻辑合规。</w:t>
      </w:r>
    </w:p>
    <w:p w14:paraId="086A9EA6">
      <w:pPr>
        <w:tabs>
          <w:tab w:val="left" w:pos="0"/>
        </w:tabs>
        <w:spacing w:line="360" w:lineRule="auto"/>
        <w:ind w:firstLine="480" w:firstLineChars="200"/>
        <w:textAlignment w:val="baseline"/>
        <w:rPr>
          <w:rFonts w:hint="eastAsia" w:ascii="宋体" w:hAnsi="宋体"/>
          <w:sz w:val="24"/>
        </w:rPr>
      </w:pPr>
      <w:r>
        <w:rPr>
          <w:rFonts w:hint="eastAsia" w:ascii="宋体" w:hAnsi="宋体"/>
          <w:sz w:val="24"/>
        </w:rPr>
        <w:t>2、基于区块链的工业数据安全访问技术</w:t>
      </w:r>
    </w:p>
    <w:p w14:paraId="7D54FDD3">
      <w:pPr>
        <w:tabs>
          <w:tab w:val="left" w:pos="0"/>
        </w:tabs>
        <w:spacing w:line="360" w:lineRule="auto"/>
        <w:ind w:firstLine="480" w:firstLineChars="200"/>
        <w:textAlignment w:val="baseline"/>
        <w:rPr>
          <w:rFonts w:hint="eastAsia" w:ascii="宋体" w:hAnsi="宋体"/>
          <w:sz w:val="24"/>
        </w:rPr>
      </w:pPr>
      <w:r>
        <w:rPr>
          <w:rFonts w:hint="eastAsia" w:ascii="宋体" w:hAnsi="宋体"/>
          <w:sz w:val="24"/>
        </w:rPr>
        <w:t>研究基于区块链的工业数据安全访问技术。本研究设计一种安全查询编码方法，通过将查询编码中的安全码字段与属性基加密技术相结合，实现查询数据细粒度权限划分；并设计一种基于属性的访问控制方法，该方法具备可撤销、可审计、可追踪的安全特性。本研究还设计轻量级基于属性签名的访问控制机制，通过解耦企业用户属性公钥与访问控制策略，利用智能合约实现离线验证并记录企业用户行为，确保企业用户行为的可审计性；同时，支持在访问控制策略变更时，不需要企业用户进行额外操作，降低计算开销。</w:t>
      </w:r>
    </w:p>
    <w:p w14:paraId="409A7858">
      <w:pPr>
        <w:tabs>
          <w:tab w:val="left" w:pos="0"/>
        </w:tabs>
        <w:spacing w:line="360" w:lineRule="auto"/>
        <w:ind w:firstLine="480" w:firstLineChars="200"/>
        <w:textAlignment w:val="baseline"/>
        <w:rPr>
          <w:rFonts w:hint="eastAsia" w:ascii="宋体" w:hAnsi="宋体"/>
          <w:sz w:val="24"/>
        </w:rPr>
      </w:pPr>
      <w:r>
        <w:rPr>
          <w:rFonts w:hint="eastAsia" w:ascii="宋体" w:hAnsi="宋体"/>
          <w:sz w:val="24"/>
        </w:rPr>
        <w:t>3、基于区块链的工业数据监管技术</w:t>
      </w:r>
    </w:p>
    <w:p w14:paraId="0107A901">
      <w:pPr>
        <w:tabs>
          <w:tab w:val="left" w:pos="0"/>
        </w:tabs>
        <w:spacing w:line="360" w:lineRule="auto"/>
        <w:ind w:firstLine="480" w:firstLineChars="200"/>
        <w:textAlignment w:val="baseline"/>
        <w:rPr>
          <w:rFonts w:hint="eastAsia" w:ascii="宋体" w:hAnsi="宋体"/>
          <w:sz w:val="24"/>
        </w:rPr>
      </w:pPr>
      <w:r>
        <w:rPr>
          <w:rFonts w:hint="eastAsia" w:ascii="宋体" w:hAnsi="宋体"/>
          <w:sz w:val="24"/>
        </w:rPr>
        <w:t>研究基于区块链的工业数据监管技术。本研究设计监管用户机制，每轮选举监管用户，监管用户负责处理采集数据上链请求、监管异常数据上链行为、整合数据打包上链。本研究还设计反向监管机制，普通企业用户反向监督监管用户的行为，一旦发现监管用户的不诚实行为，立即提交证据触发监管智能合约，对不诚实的监管用户做出惩罚。另外，本研究设计基于拟态防御的查找表作为瞭望塔存储结构，瞭望塔结构实现工业数据的监管，并使用</w:t>
      </w:r>
      <w:r>
        <w:rPr>
          <w:rFonts w:ascii="宋体" w:hAnsi="宋体"/>
          <w:sz w:val="24"/>
        </w:rPr>
        <w:t xml:space="preserve">Paillier </w:t>
      </w:r>
      <w:r>
        <w:rPr>
          <w:rFonts w:hint="eastAsia" w:ascii="宋体" w:hAnsi="宋体"/>
          <w:sz w:val="24"/>
        </w:rPr>
        <w:t>密码的同态性完成工业数据的安全聚合，实现工业数据的监管与隐私保护。</w:t>
      </w:r>
    </w:p>
    <w:p w14:paraId="1DEB4775">
      <w:pPr>
        <w:tabs>
          <w:tab w:val="left" w:pos="0"/>
        </w:tabs>
        <w:spacing w:line="360" w:lineRule="auto"/>
        <w:ind w:firstLine="480" w:firstLineChars="200"/>
        <w:textAlignment w:val="baseline"/>
        <w:rPr>
          <w:rFonts w:hint="eastAsia" w:ascii="宋体" w:hAnsi="宋体"/>
          <w:sz w:val="24"/>
        </w:rPr>
      </w:pPr>
      <w:r>
        <w:rPr>
          <w:rFonts w:hint="eastAsia" w:ascii="宋体" w:hAnsi="宋体"/>
          <w:sz w:val="24"/>
        </w:rPr>
        <w:t>4、基于区块链的工业数据隐私保护技术</w:t>
      </w:r>
    </w:p>
    <w:p w14:paraId="562A605B">
      <w:pPr>
        <w:tabs>
          <w:tab w:val="left" w:pos="0"/>
        </w:tabs>
        <w:spacing w:line="360" w:lineRule="auto"/>
        <w:ind w:firstLine="480" w:firstLineChars="200"/>
        <w:textAlignment w:val="baseline"/>
        <w:rPr>
          <w:rFonts w:hint="eastAsia" w:ascii="宋体" w:hAnsi="宋体"/>
          <w:sz w:val="24"/>
        </w:rPr>
      </w:pPr>
      <w:r>
        <w:rPr>
          <w:rFonts w:hint="eastAsia" w:ascii="宋体" w:hAnsi="宋体"/>
          <w:sz w:val="24"/>
        </w:rPr>
        <w:t>研究基于区块链的工业数据隐私保护技术。本研究设计基于区块链的工业数据联邦学习模型，结合同态加密技术和分布式密钥生成技术，通过密钥生成合约构建同态加密公私钥与重线性化密钥，然后通过聚合合约执行联邦学习模型参数的安全聚合，该区块链联邦学习模型可以有效保证密钥隐私与模型参数隐私，实现区块链联邦学习安全聚合。另外，本研究还设计一种带噪声的隐私计算方法，通过向工业计算数据中添加噪声项，噪声项参与计算过程，但是不影响计算结果的准确性，有效保护了用户的敏感信息不被泄露，同时保证了计算过程中的数据隐私安全。</w:t>
      </w:r>
    </w:p>
    <w:p w14:paraId="7130C2AC">
      <w:pPr>
        <w:tabs>
          <w:tab w:val="left" w:pos="0"/>
        </w:tabs>
        <w:spacing w:line="360" w:lineRule="auto"/>
        <w:ind w:firstLine="480" w:firstLineChars="200"/>
        <w:textAlignment w:val="baseline"/>
        <w:rPr>
          <w:rFonts w:hint="eastAsia" w:ascii="宋体" w:hAnsi="宋体"/>
          <w:sz w:val="24"/>
        </w:rPr>
      </w:pPr>
    </w:p>
    <w:p w14:paraId="76A946D4">
      <w:pPr>
        <w:pStyle w:val="3"/>
      </w:pPr>
      <w:bookmarkStart w:id="84" w:name="_Toc75636959"/>
      <w:bookmarkStart w:id="85" w:name="_Toc75637299"/>
      <w:bookmarkStart w:id="86" w:name="_Toc94873612"/>
      <w:bookmarkStart w:id="87" w:name="_Toc193967453"/>
      <w:r>
        <w:rPr>
          <w:rFonts w:hint="eastAsia"/>
        </w:rPr>
        <w:t>4.</w:t>
      </w:r>
      <w:bookmarkEnd w:id="84"/>
      <w:bookmarkEnd w:id="85"/>
      <w:r>
        <w:rPr>
          <w:rFonts w:hint="eastAsia"/>
        </w:rPr>
        <w:t>2研究技术指标要求</w:t>
      </w:r>
      <w:bookmarkEnd w:id="86"/>
      <w:bookmarkEnd w:id="87"/>
    </w:p>
    <w:p w14:paraId="570F2714">
      <w:pPr>
        <w:tabs>
          <w:tab w:val="left" w:pos="0"/>
        </w:tabs>
        <w:spacing w:line="360" w:lineRule="auto"/>
        <w:ind w:firstLine="141" w:firstLineChars="59"/>
        <w:textAlignment w:val="baseline"/>
        <w:rPr>
          <w:rFonts w:hint="eastAsia" w:ascii="宋体" w:hAnsi="宋体"/>
          <w:sz w:val="24"/>
        </w:rPr>
      </w:pPr>
      <w:bookmarkStart w:id="88" w:name="_Toc94873613"/>
      <w:r>
        <w:rPr>
          <w:rFonts w:hint="eastAsia" w:ascii="宋体" w:hAnsi="宋体"/>
          <w:sz w:val="24"/>
        </w:rPr>
        <w:t>本研究对各项技术有以下指标要求：</w:t>
      </w:r>
    </w:p>
    <w:p w14:paraId="7B5B120A">
      <w:pPr>
        <w:tabs>
          <w:tab w:val="left" w:pos="0"/>
        </w:tabs>
        <w:spacing w:line="360" w:lineRule="auto"/>
        <w:ind w:firstLine="141" w:firstLineChars="59"/>
        <w:textAlignment w:val="baseline"/>
        <w:rPr>
          <w:rFonts w:hint="eastAsia" w:ascii="宋体" w:hAnsi="宋体"/>
          <w:sz w:val="24"/>
        </w:rPr>
      </w:pPr>
      <w:r>
        <w:rPr>
          <w:rFonts w:hint="eastAsia" w:ascii="宋体" w:hAnsi="宋体"/>
          <w:sz w:val="24"/>
        </w:rPr>
        <w:t>1、</w:t>
      </w:r>
      <w:bookmarkStart w:id="89" w:name="_Hlk193918596"/>
      <w:r>
        <w:rPr>
          <w:rFonts w:hint="eastAsia" w:ascii="宋体" w:hAnsi="宋体"/>
          <w:sz w:val="24"/>
        </w:rPr>
        <w:t>完成基于区块链的工业数据存证技术设计</w:t>
      </w:r>
      <w:bookmarkEnd w:id="89"/>
    </w:p>
    <w:p w14:paraId="6FCFF96C">
      <w:pPr>
        <w:numPr>
          <w:ilvl w:val="0"/>
          <w:numId w:val="12"/>
        </w:numPr>
        <w:tabs>
          <w:tab w:val="left" w:pos="0"/>
        </w:tabs>
        <w:spacing w:line="360" w:lineRule="auto"/>
        <w:textAlignment w:val="baseline"/>
        <w:rPr>
          <w:rFonts w:hint="eastAsia" w:ascii="宋体" w:hAnsi="宋体"/>
          <w:sz w:val="24"/>
        </w:rPr>
      </w:pPr>
      <w:r>
        <w:rPr>
          <w:rFonts w:hint="eastAsia" w:ascii="宋体" w:hAnsi="宋体"/>
          <w:sz w:val="24"/>
        </w:rPr>
        <w:t>链上链下协同存储功能需求：提供数据加密、链下数据存储、链上数据存储等安全存储功能，支持不同种类企业数据的安全检索；</w:t>
      </w:r>
    </w:p>
    <w:p w14:paraId="39F62CCF">
      <w:pPr>
        <w:numPr>
          <w:ilvl w:val="0"/>
          <w:numId w:val="12"/>
        </w:numPr>
        <w:tabs>
          <w:tab w:val="left" w:pos="0"/>
        </w:tabs>
        <w:spacing w:line="360" w:lineRule="auto"/>
        <w:textAlignment w:val="baseline"/>
        <w:rPr>
          <w:rFonts w:hint="eastAsia" w:ascii="宋体" w:hAnsi="宋体"/>
          <w:sz w:val="24"/>
        </w:rPr>
      </w:pPr>
      <w:r>
        <w:rPr>
          <w:rFonts w:hint="eastAsia" w:ascii="宋体" w:hAnsi="宋体"/>
          <w:sz w:val="24"/>
        </w:rPr>
        <w:t>存证智能合约组件功能需求：存证智能合约组件支持完整性验证、数字签名验证和合规性验证；</w:t>
      </w:r>
    </w:p>
    <w:p w14:paraId="18A0A4BD">
      <w:pPr>
        <w:numPr>
          <w:ilvl w:val="0"/>
          <w:numId w:val="12"/>
        </w:numPr>
        <w:tabs>
          <w:tab w:val="left" w:pos="0"/>
        </w:tabs>
        <w:spacing w:line="360" w:lineRule="auto"/>
        <w:textAlignment w:val="baseline"/>
        <w:rPr>
          <w:rFonts w:hint="eastAsia" w:ascii="宋体" w:hAnsi="宋体"/>
          <w:sz w:val="24"/>
        </w:rPr>
      </w:pPr>
      <w:r>
        <w:rPr>
          <w:rFonts w:hint="eastAsia" w:ascii="宋体" w:hAnsi="宋体"/>
          <w:sz w:val="24"/>
        </w:rPr>
        <w:t>安全性证明：理论证明链上链下存储方法在相关安全模型下是安全的，并能够分析检索过程的安全性；</w:t>
      </w:r>
    </w:p>
    <w:p w14:paraId="65DCADEA">
      <w:pPr>
        <w:numPr>
          <w:ilvl w:val="0"/>
          <w:numId w:val="12"/>
        </w:numPr>
        <w:tabs>
          <w:tab w:val="left" w:pos="0"/>
        </w:tabs>
        <w:spacing w:line="360" w:lineRule="auto"/>
        <w:textAlignment w:val="baseline"/>
        <w:rPr>
          <w:rFonts w:hint="eastAsia" w:ascii="宋体" w:hAnsi="宋体"/>
          <w:sz w:val="24"/>
        </w:rPr>
      </w:pPr>
      <w:r>
        <w:rPr>
          <w:rFonts w:hint="eastAsia" w:ascii="宋体" w:hAnsi="宋体"/>
          <w:sz w:val="24"/>
        </w:rPr>
        <w:t>性能效果分析：能够提供链上链下协同安全存储方法的存储效率和吞吐量性能开销分析。</w:t>
      </w:r>
    </w:p>
    <w:p w14:paraId="5E08E03E">
      <w:pPr>
        <w:tabs>
          <w:tab w:val="left" w:pos="0"/>
        </w:tabs>
        <w:spacing w:line="360" w:lineRule="auto"/>
        <w:ind w:firstLine="141" w:firstLineChars="59"/>
        <w:textAlignment w:val="baseline"/>
        <w:rPr>
          <w:rFonts w:hint="eastAsia" w:ascii="宋体" w:hAnsi="宋体"/>
          <w:sz w:val="24"/>
        </w:rPr>
      </w:pPr>
      <w:r>
        <w:rPr>
          <w:rFonts w:hint="eastAsia" w:ascii="宋体" w:hAnsi="宋体"/>
          <w:sz w:val="24"/>
        </w:rPr>
        <w:t>2、完成基于区块链的工业数据安全访问技术设计</w:t>
      </w:r>
    </w:p>
    <w:p w14:paraId="2853C352">
      <w:pPr>
        <w:numPr>
          <w:ilvl w:val="0"/>
          <w:numId w:val="13"/>
        </w:numPr>
        <w:tabs>
          <w:tab w:val="left" w:pos="0"/>
        </w:tabs>
        <w:spacing w:line="360" w:lineRule="auto"/>
        <w:textAlignment w:val="baseline"/>
        <w:rPr>
          <w:rFonts w:hint="eastAsia" w:ascii="宋体" w:hAnsi="宋体"/>
          <w:sz w:val="24"/>
        </w:rPr>
      </w:pPr>
      <w:r>
        <w:rPr>
          <w:rFonts w:hint="eastAsia" w:ascii="宋体" w:hAnsi="宋体"/>
          <w:sz w:val="24"/>
        </w:rPr>
        <w:t>安全查询编码功能需求：支持权限信息嵌入查询编码，并保证查询编码的安全性；</w:t>
      </w:r>
    </w:p>
    <w:p w14:paraId="3078EAF8">
      <w:pPr>
        <w:numPr>
          <w:ilvl w:val="0"/>
          <w:numId w:val="13"/>
        </w:numPr>
        <w:tabs>
          <w:tab w:val="left" w:pos="0"/>
        </w:tabs>
        <w:spacing w:line="360" w:lineRule="auto"/>
        <w:textAlignment w:val="baseline"/>
        <w:rPr>
          <w:rFonts w:ascii="宋体" w:hAnsi="宋体"/>
          <w:sz w:val="24"/>
        </w:rPr>
      </w:pPr>
      <w:r>
        <w:rPr>
          <w:rFonts w:hint="eastAsia" w:ascii="宋体" w:hAnsi="宋体"/>
          <w:sz w:val="24"/>
        </w:rPr>
        <w:t>访问控制功能需求：支持撤销属性和用户，且可直接撤销查询编码，并且支持对用户行为的分布式审计；</w:t>
      </w:r>
    </w:p>
    <w:p w14:paraId="4FD12066">
      <w:pPr>
        <w:numPr>
          <w:ilvl w:val="0"/>
          <w:numId w:val="13"/>
        </w:numPr>
        <w:tabs>
          <w:tab w:val="left" w:pos="0"/>
        </w:tabs>
        <w:spacing w:line="360" w:lineRule="auto"/>
        <w:textAlignment w:val="baseline"/>
        <w:rPr>
          <w:rFonts w:hint="eastAsia" w:ascii="宋体" w:hAnsi="宋体"/>
          <w:sz w:val="24"/>
        </w:rPr>
      </w:pPr>
      <w:r>
        <w:rPr>
          <w:rFonts w:hint="eastAsia" w:ascii="宋体" w:hAnsi="宋体"/>
          <w:sz w:val="24"/>
        </w:rPr>
        <w:t>方案正确性：能够通过理论验证访问控制方法的正确性；</w:t>
      </w:r>
    </w:p>
    <w:p w14:paraId="29DAFF31">
      <w:pPr>
        <w:numPr>
          <w:ilvl w:val="0"/>
          <w:numId w:val="13"/>
        </w:numPr>
        <w:tabs>
          <w:tab w:val="left" w:pos="0"/>
        </w:tabs>
        <w:spacing w:line="360" w:lineRule="auto"/>
        <w:textAlignment w:val="baseline"/>
        <w:rPr>
          <w:rFonts w:hint="eastAsia" w:ascii="宋体" w:hAnsi="宋体"/>
          <w:sz w:val="24"/>
        </w:rPr>
      </w:pPr>
      <w:r>
        <w:rPr>
          <w:rFonts w:hint="eastAsia" w:ascii="宋体" w:hAnsi="宋体"/>
          <w:sz w:val="24"/>
        </w:rPr>
        <w:t>安全性证明：</w:t>
      </w:r>
      <w:bookmarkStart w:id="90" w:name="_Hlk193961063"/>
      <w:r>
        <w:rPr>
          <w:rFonts w:hint="eastAsia" w:ascii="宋体" w:hAnsi="宋体"/>
          <w:sz w:val="24"/>
        </w:rPr>
        <w:t>理论证明访问控制方法在相关安全模型下是安全的，</w:t>
      </w:r>
      <w:bookmarkEnd w:id="90"/>
      <w:r>
        <w:rPr>
          <w:rFonts w:hint="eastAsia" w:ascii="宋体" w:hAnsi="宋体"/>
          <w:sz w:val="24"/>
        </w:rPr>
        <w:t>并具有可追溯性和可审计性；</w:t>
      </w:r>
    </w:p>
    <w:p w14:paraId="517CBF22">
      <w:pPr>
        <w:numPr>
          <w:ilvl w:val="0"/>
          <w:numId w:val="13"/>
        </w:numPr>
        <w:tabs>
          <w:tab w:val="left" w:pos="0"/>
        </w:tabs>
        <w:spacing w:line="360" w:lineRule="auto"/>
        <w:textAlignment w:val="baseline"/>
        <w:rPr>
          <w:rFonts w:ascii="宋体" w:hAnsi="宋体"/>
          <w:sz w:val="24"/>
        </w:rPr>
      </w:pPr>
      <w:r>
        <w:rPr>
          <w:rFonts w:hint="eastAsia" w:ascii="宋体" w:hAnsi="宋体"/>
          <w:sz w:val="24"/>
        </w:rPr>
        <w:t>性能效果分析：提供访问控制方法在初始化、加密、密钥生成、解密等阶段性能开销分析，提供对用户撤销、属性撤销和查询编码撤销的性能开销分析。</w:t>
      </w:r>
    </w:p>
    <w:p w14:paraId="50CD391B">
      <w:pPr>
        <w:tabs>
          <w:tab w:val="left" w:pos="0"/>
        </w:tabs>
        <w:spacing w:line="360" w:lineRule="auto"/>
        <w:ind w:firstLine="141" w:firstLineChars="59"/>
        <w:textAlignment w:val="baseline"/>
        <w:rPr>
          <w:rFonts w:hint="eastAsia" w:ascii="宋体" w:hAnsi="宋体"/>
          <w:sz w:val="24"/>
        </w:rPr>
      </w:pPr>
      <w:r>
        <w:rPr>
          <w:rFonts w:hint="eastAsia" w:ascii="宋体" w:hAnsi="宋体"/>
          <w:sz w:val="24"/>
        </w:rPr>
        <w:t>3、完成基于区块链的工业数据监管技术设计</w:t>
      </w:r>
    </w:p>
    <w:p w14:paraId="4382AC2D">
      <w:pPr>
        <w:numPr>
          <w:ilvl w:val="0"/>
          <w:numId w:val="14"/>
        </w:numPr>
        <w:tabs>
          <w:tab w:val="left" w:pos="0"/>
        </w:tabs>
        <w:spacing w:line="360" w:lineRule="auto"/>
        <w:textAlignment w:val="baseline"/>
        <w:rPr>
          <w:rFonts w:hint="eastAsia" w:ascii="宋体" w:hAnsi="宋体"/>
          <w:sz w:val="24"/>
        </w:rPr>
      </w:pPr>
      <w:r>
        <w:rPr>
          <w:rFonts w:hint="eastAsia" w:ascii="宋体" w:hAnsi="宋体"/>
          <w:sz w:val="24"/>
        </w:rPr>
        <w:t>监管功能需求：支持监管用户选举、反向监管等功能，提供详细的监管过程和监管智能合约；</w:t>
      </w:r>
    </w:p>
    <w:p w14:paraId="07140DE6">
      <w:pPr>
        <w:numPr>
          <w:ilvl w:val="0"/>
          <w:numId w:val="14"/>
        </w:numPr>
        <w:tabs>
          <w:tab w:val="left" w:pos="0"/>
        </w:tabs>
        <w:spacing w:line="360" w:lineRule="auto"/>
        <w:textAlignment w:val="baseline"/>
        <w:rPr>
          <w:rFonts w:hint="eastAsia" w:ascii="宋体" w:hAnsi="宋体"/>
          <w:sz w:val="24"/>
        </w:rPr>
      </w:pPr>
      <w:r>
        <w:rPr>
          <w:rFonts w:hint="eastAsia" w:ascii="宋体" w:hAnsi="宋体"/>
          <w:sz w:val="24"/>
        </w:rPr>
        <w:t>监管完整性：设计包括维护交易通道的五个基本智能合约和对交易过程实施监管的两个合约的智能合约。从过程完整性的角度，可以证明链上智能合约的设计是完整的，使得多级安全监管机制的链上部分实现了安全；</w:t>
      </w:r>
    </w:p>
    <w:p w14:paraId="288646D3">
      <w:pPr>
        <w:numPr>
          <w:ilvl w:val="0"/>
          <w:numId w:val="14"/>
        </w:numPr>
        <w:tabs>
          <w:tab w:val="left" w:pos="0"/>
        </w:tabs>
        <w:spacing w:line="360" w:lineRule="auto"/>
        <w:textAlignment w:val="baseline"/>
        <w:rPr>
          <w:rFonts w:ascii="宋体" w:hAnsi="宋体"/>
          <w:sz w:val="24"/>
        </w:rPr>
      </w:pPr>
      <w:r>
        <w:rPr>
          <w:rFonts w:hint="eastAsia" w:ascii="宋体" w:hAnsi="宋体"/>
          <w:sz w:val="24"/>
        </w:rPr>
        <w:t>安全性：通过对链上链下数据安全监管方案进行详尽的安全性分析，证明技术方案在安全监管、抵抗共谋方面有较好的效果。</w:t>
      </w:r>
    </w:p>
    <w:p w14:paraId="1BD1AEB8">
      <w:pPr>
        <w:numPr>
          <w:ilvl w:val="0"/>
          <w:numId w:val="14"/>
        </w:numPr>
        <w:tabs>
          <w:tab w:val="left" w:pos="0"/>
        </w:tabs>
        <w:spacing w:line="360" w:lineRule="auto"/>
        <w:textAlignment w:val="baseline"/>
        <w:rPr>
          <w:rFonts w:hint="eastAsia" w:ascii="宋体" w:hAnsi="宋体"/>
          <w:sz w:val="24"/>
        </w:rPr>
      </w:pPr>
      <w:r>
        <w:rPr>
          <w:rFonts w:hint="eastAsia" w:ascii="宋体" w:hAnsi="宋体"/>
          <w:sz w:val="24"/>
        </w:rPr>
        <w:t>性能效果分析：提供性能开销、监管机制对比、智能合约开销等性能分析。</w:t>
      </w:r>
    </w:p>
    <w:p w14:paraId="5AA54792">
      <w:pPr>
        <w:tabs>
          <w:tab w:val="left" w:pos="0"/>
        </w:tabs>
        <w:spacing w:line="360" w:lineRule="auto"/>
        <w:ind w:firstLine="141" w:firstLineChars="59"/>
        <w:textAlignment w:val="baseline"/>
        <w:rPr>
          <w:rFonts w:ascii="宋体" w:hAnsi="宋体"/>
          <w:sz w:val="24"/>
        </w:rPr>
      </w:pPr>
      <w:r>
        <w:rPr>
          <w:rFonts w:hint="eastAsia" w:ascii="宋体" w:hAnsi="宋体"/>
          <w:sz w:val="24"/>
        </w:rPr>
        <w:t>4、完成基于区块链的工业数据隐私保护技术设计</w:t>
      </w:r>
    </w:p>
    <w:p w14:paraId="3B90ABC0">
      <w:pPr>
        <w:numPr>
          <w:ilvl w:val="0"/>
          <w:numId w:val="15"/>
        </w:numPr>
        <w:tabs>
          <w:tab w:val="left" w:pos="0"/>
        </w:tabs>
        <w:spacing w:line="360" w:lineRule="auto"/>
        <w:textAlignment w:val="baseline"/>
        <w:rPr>
          <w:rFonts w:hint="eastAsia" w:ascii="宋体" w:hAnsi="宋体"/>
          <w:sz w:val="24"/>
        </w:rPr>
      </w:pPr>
      <w:r>
        <w:rPr>
          <w:rFonts w:hint="eastAsia" w:ascii="宋体" w:hAnsi="宋体"/>
          <w:sz w:val="24"/>
        </w:rPr>
        <w:t>联邦隐私计算功能需求：基于区块链的工业数据联邦学习模型能够抵御模型参数隐私泄露、加密密钥隐私泄露、女巫攻击等安全威胁；</w:t>
      </w:r>
    </w:p>
    <w:p w14:paraId="41517EA1">
      <w:pPr>
        <w:numPr>
          <w:ilvl w:val="0"/>
          <w:numId w:val="15"/>
        </w:numPr>
        <w:tabs>
          <w:tab w:val="left" w:pos="0"/>
        </w:tabs>
        <w:spacing w:line="360" w:lineRule="auto"/>
        <w:textAlignment w:val="baseline"/>
        <w:rPr>
          <w:rFonts w:hint="eastAsia" w:ascii="宋体" w:hAnsi="宋体"/>
          <w:sz w:val="24"/>
        </w:rPr>
      </w:pPr>
      <w:r>
        <w:rPr>
          <w:rFonts w:hint="eastAsia" w:ascii="宋体" w:hAnsi="宋体"/>
          <w:sz w:val="24"/>
        </w:rPr>
        <w:t>隐私计算功能需求：带噪声的隐私计算方法能够抵御数据隐私泄露攻击、伪造攻击，确保链下计算任务的安全性；</w:t>
      </w:r>
    </w:p>
    <w:p w14:paraId="6E73AC18">
      <w:pPr>
        <w:numPr>
          <w:ilvl w:val="0"/>
          <w:numId w:val="15"/>
        </w:numPr>
        <w:tabs>
          <w:tab w:val="left" w:pos="0"/>
        </w:tabs>
        <w:spacing w:line="360" w:lineRule="auto"/>
        <w:textAlignment w:val="baseline"/>
        <w:rPr>
          <w:rFonts w:hint="eastAsia" w:ascii="宋体" w:hAnsi="宋体"/>
          <w:sz w:val="24"/>
        </w:rPr>
      </w:pPr>
      <w:r>
        <w:rPr>
          <w:rFonts w:hint="eastAsia" w:ascii="宋体" w:hAnsi="宋体"/>
          <w:sz w:val="24"/>
        </w:rPr>
        <w:t>可靠性：确保在联邦学习模型参数聚合中，系统能够可靠、有效地完成任务，而不对模型精度产生不必要的损失；</w:t>
      </w:r>
    </w:p>
    <w:p w14:paraId="669E0B1A">
      <w:pPr>
        <w:numPr>
          <w:ilvl w:val="0"/>
          <w:numId w:val="15"/>
        </w:numPr>
        <w:tabs>
          <w:tab w:val="left" w:pos="0"/>
        </w:tabs>
        <w:spacing w:line="360" w:lineRule="auto"/>
        <w:textAlignment w:val="baseline"/>
        <w:rPr>
          <w:rFonts w:hint="eastAsia" w:ascii="宋体" w:hAnsi="宋体"/>
          <w:sz w:val="24"/>
        </w:rPr>
      </w:pPr>
      <w:r>
        <w:rPr>
          <w:rFonts w:hint="eastAsia" w:ascii="宋体" w:hAnsi="宋体"/>
          <w:sz w:val="24"/>
        </w:rPr>
        <w:t>安全性分析：证明分析相关攻击方法在概率计算上是不可行的；</w:t>
      </w:r>
    </w:p>
    <w:p w14:paraId="7ED53CD5">
      <w:pPr>
        <w:numPr>
          <w:ilvl w:val="0"/>
          <w:numId w:val="15"/>
        </w:numPr>
        <w:tabs>
          <w:tab w:val="left" w:pos="0"/>
        </w:tabs>
        <w:spacing w:line="360" w:lineRule="auto"/>
        <w:textAlignment w:val="baseline"/>
        <w:rPr>
          <w:rFonts w:hint="eastAsia" w:ascii="宋体" w:hAnsi="宋体"/>
          <w:sz w:val="24"/>
        </w:rPr>
      </w:pPr>
      <w:r>
        <w:rPr>
          <w:rFonts w:hint="eastAsia" w:ascii="宋体" w:hAnsi="宋体"/>
          <w:sz w:val="24"/>
        </w:rPr>
        <w:t>性能效果分析：提供隐私计算开销、计算验证开销、智能合约开销等性能分析。</w:t>
      </w:r>
    </w:p>
    <w:p w14:paraId="0A103231">
      <w:pPr>
        <w:pStyle w:val="3"/>
      </w:pPr>
      <w:bookmarkStart w:id="91" w:name="_Toc193967454"/>
      <w:r>
        <w:rPr>
          <w:rFonts w:hint="eastAsia"/>
        </w:rPr>
        <w:t>4.3</w:t>
      </w:r>
      <w:bookmarkEnd w:id="88"/>
      <w:r>
        <w:rPr>
          <w:rFonts w:hint="eastAsia"/>
        </w:rPr>
        <w:t>预期目标</w:t>
      </w:r>
      <w:bookmarkEnd w:id="91"/>
    </w:p>
    <w:p w14:paraId="2A623E45">
      <w:pPr>
        <w:spacing w:line="360" w:lineRule="auto"/>
        <w:ind w:firstLine="500" w:firstLineChars="200"/>
        <w:rPr>
          <w:rFonts w:hint="eastAsia" w:ascii="宋体" w:hAnsi="宋体"/>
          <w:spacing w:val="5"/>
          <w:sz w:val="24"/>
          <w:szCs w:val="22"/>
        </w:rPr>
      </w:pPr>
      <w:bookmarkStart w:id="92" w:name="_Hlk132819442"/>
      <w:bookmarkStart w:id="93" w:name="_Toc94873614"/>
      <w:r>
        <w:rPr>
          <w:rFonts w:hint="eastAsia" w:ascii="宋体" w:hAnsi="宋体"/>
          <w:spacing w:val="5"/>
          <w:sz w:val="24"/>
          <w:szCs w:val="22"/>
        </w:rPr>
        <w:t>1、提交《基于区块链的工业数据管理技术》技术报告。</w:t>
      </w:r>
    </w:p>
    <w:p w14:paraId="2D025652">
      <w:pPr>
        <w:spacing w:line="360" w:lineRule="auto"/>
        <w:ind w:firstLine="500" w:firstLineChars="200"/>
        <w:rPr>
          <w:rFonts w:hint="eastAsia" w:ascii="宋体" w:hAnsi="宋体"/>
          <w:spacing w:val="5"/>
          <w:sz w:val="24"/>
          <w:szCs w:val="22"/>
        </w:rPr>
      </w:pPr>
      <w:r>
        <w:rPr>
          <w:rFonts w:hint="eastAsia" w:ascii="宋体" w:hAnsi="宋体"/>
          <w:spacing w:val="5"/>
          <w:sz w:val="24"/>
          <w:szCs w:val="22"/>
        </w:rPr>
        <w:t>2、申请发明专利1项。</w:t>
      </w:r>
    </w:p>
    <w:p w14:paraId="4DB652F1">
      <w:pPr>
        <w:spacing w:line="360" w:lineRule="auto"/>
        <w:ind w:firstLine="500" w:firstLineChars="200"/>
        <w:rPr>
          <w:rFonts w:hint="eastAsia" w:ascii="宋体" w:hAnsi="宋体"/>
          <w:spacing w:val="5"/>
          <w:sz w:val="24"/>
          <w:szCs w:val="22"/>
        </w:rPr>
      </w:pPr>
      <w:r>
        <w:rPr>
          <w:rFonts w:hint="eastAsia" w:ascii="宋体" w:hAnsi="宋体"/>
          <w:spacing w:val="5"/>
          <w:sz w:val="24"/>
          <w:szCs w:val="22"/>
        </w:rPr>
        <w:t>3、形成基于区块链的工业数据管理技术国际标准初稿1份。</w:t>
      </w:r>
    </w:p>
    <w:bookmarkEnd w:id="92"/>
    <w:p w14:paraId="6698C882">
      <w:pPr>
        <w:pStyle w:val="3"/>
      </w:pPr>
      <w:bookmarkStart w:id="94" w:name="_Toc193967455"/>
      <w:r>
        <w:rPr>
          <w:rFonts w:hint="eastAsia"/>
        </w:rPr>
        <w:t>4.4</w:t>
      </w:r>
      <w:bookmarkEnd w:id="93"/>
      <w:r>
        <w:rPr>
          <w:rFonts w:hint="eastAsia"/>
        </w:rPr>
        <w:t>其他相关要求</w:t>
      </w:r>
      <w:bookmarkEnd w:id="94"/>
    </w:p>
    <w:p w14:paraId="0E50FEB8">
      <w:pPr>
        <w:spacing w:line="360" w:lineRule="auto"/>
        <w:ind w:firstLine="500" w:firstLineChars="200"/>
        <w:textAlignment w:val="baseline"/>
        <w:rPr>
          <w:rFonts w:hint="eastAsia" w:ascii="宋体" w:hAnsi="宋体"/>
          <w:spacing w:val="5"/>
          <w:sz w:val="24"/>
        </w:rPr>
      </w:pPr>
      <w:r>
        <w:rPr>
          <w:rFonts w:hint="eastAsia" w:ascii="宋体" w:hAnsi="宋体"/>
          <w:spacing w:val="5"/>
          <w:sz w:val="24"/>
        </w:rPr>
        <w:t>有关电网方式申请及开展项目研究所需装备、工器具、仪器全部由投标人提供。</w:t>
      </w:r>
    </w:p>
    <w:p w14:paraId="54488400">
      <w:pPr>
        <w:spacing w:line="360" w:lineRule="auto"/>
        <w:ind w:firstLine="500" w:firstLineChars="200"/>
        <w:textAlignment w:val="baseline"/>
        <w:rPr>
          <w:rFonts w:hint="eastAsia" w:ascii="宋体" w:hAnsi="宋体"/>
          <w:spacing w:val="5"/>
          <w:sz w:val="24"/>
        </w:rPr>
      </w:pPr>
      <w:r>
        <w:rPr>
          <w:rFonts w:hint="eastAsia" w:ascii="宋体" w:hAnsi="宋体"/>
          <w:spacing w:val="5"/>
          <w:sz w:val="24"/>
        </w:rPr>
        <w:t>相关工作方案审批手续全部由投标人负责。</w:t>
      </w:r>
    </w:p>
    <w:p w14:paraId="7CFCE5D0">
      <w:pPr>
        <w:pStyle w:val="2"/>
        <w:numPr>
          <w:ilvl w:val="0"/>
          <w:numId w:val="0"/>
        </w:numPr>
        <w:tabs>
          <w:tab w:val="left" w:pos="420"/>
          <w:tab w:val="clear" w:pos="425"/>
        </w:tabs>
        <w:ind w:left="420" w:hanging="420"/>
      </w:pPr>
      <w:bookmarkStart w:id="95" w:name="_Toc56326071"/>
      <w:bookmarkStart w:id="96" w:name="_Toc75637300"/>
      <w:bookmarkStart w:id="97" w:name="_Toc56326180"/>
      <w:bookmarkStart w:id="98" w:name="_Toc75636960"/>
      <w:bookmarkStart w:id="99" w:name="_Toc30841000"/>
      <w:bookmarkStart w:id="100" w:name="_Toc193967456"/>
      <w:bookmarkStart w:id="101" w:name="_Toc56325906"/>
      <w:r>
        <w:rPr>
          <w:rFonts w:hint="eastAsia"/>
        </w:rPr>
        <w:t>5.技术培训</w:t>
      </w:r>
      <w:bookmarkEnd w:id="95"/>
      <w:bookmarkEnd w:id="96"/>
      <w:bookmarkEnd w:id="97"/>
      <w:bookmarkEnd w:id="98"/>
      <w:bookmarkEnd w:id="99"/>
      <w:bookmarkEnd w:id="100"/>
      <w:bookmarkEnd w:id="101"/>
    </w:p>
    <w:p w14:paraId="0D095965">
      <w:pPr>
        <w:spacing w:line="360" w:lineRule="auto"/>
        <w:ind w:firstLine="500" w:firstLineChars="200"/>
        <w:textAlignment w:val="baseline"/>
        <w:rPr>
          <w:rFonts w:hint="eastAsia" w:ascii="宋体" w:hAnsi="宋体"/>
          <w:spacing w:val="5"/>
          <w:sz w:val="24"/>
        </w:rPr>
      </w:pPr>
      <w:bookmarkStart w:id="102" w:name="_Toc56326072"/>
      <w:bookmarkStart w:id="103" w:name="_Toc56326181"/>
      <w:bookmarkStart w:id="104" w:name="_Toc56325907"/>
      <w:bookmarkStart w:id="105" w:name="_Toc75636961"/>
      <w:bookmarkStart w:id="106" w:name="_Toc30841001"/>
      <w:bookmarkStart w:id="107" w:name="_Toc75637301"/>
      <w:r>
        <w:rPr>
          <w:rFonts w:hint="eastAsia" w:ascii="宋体" w:hAnsi="宋体"/>
          <w:spacing w:val="5"/>
          <w:sz w:val="24"/>
        </w:rPr>
        <w:t>（1）应答人必须提供包括研究成果的培训工作。</w:t>
      </w:r>
    </w:p>
    <w:p w14:paraId="3AB742D8">
      <w:pPr>
        <w:spacing w:line="360" w:lineRule="auto"/>
        <w:ind w:firstLine="500" w:firstLineChars="200"/>
        <w:textAlignment w:val="baseline"/>
        <w:rPr>
          <w:rFonts w:hint="eastAsia" w:ascii="宋体" w:hAnsi="宋体"/>
          <w:spacing w:val="5"/>
          <w:sz w:val="24"/>
        </w:rPr>
      </w:pPr>
      <w:r>
        <w:rPr>
          <w:rFonts w:hint="eastAsia" w:ascii="宋体" w:hAnsi="宋体"/>
          <w:spacing w:val="5"/>
          <w:sz w:val="24"/>
        </w:rPr>
        <w:t>（</w:t>
      </w:r>
      <w:r>
        <w:rPr>
          <w:rFonts w:ascii="宋体" w:hAnsi="宋体"/>
          <w:spacing w:val="5"/>
          <w:sz w:val="24"/>
        </w:rPr>
        <w:t>2</w:t>
      </w:r>
      <w:r>
        <w:rPr>
          <w:rFonts w:hint="eastAsia" w:ascii="宋体" w:hAnsi="宋体"/>
          <w:spacing w:val="5"/>
          <w:sz w:val="24"/>
        </w:rPr>
        <w:t>）应答人应配备具有相关知识的培训教员。</w:t>
      </w:r>
    </w:p>
    <w:p w14:paraId="238C396E">
      <w:pPr>
        <w:spacing w:line="360" w:lineRule="auto"/>
        <w:ind w:firstLine="500" w:firstLineChars="200"/>
        <w:textAlignment w:val="baseline"/>
        <w:rPr>
          <w:rFonts w:hint="eastAsia" w:ascii="宋体" w:hAnsi="宋体"/>
          <w:spacing w:val="5"/>
          <w:sz w:val="24"/>
        </w:rPr>
      </w:pPr>
      <w:r>
        <w:rPr>
          <w:rFonts w:hint="eastAsia" w:ascii="宋体" w:hAnsi="宋体"/>
          <w:spacing w:val="5"/>
          <w:sz w:val="24"/>
        </w:rPr>
        <w:t>（</w:t>
      </w:r>
      <w:r>
        <w:rPr>
          <w:rFonts w:ascii="宋体" w:hAnsi="宋体"/>
          <w:spacing w:val="5"/>
          <w:sz w:val="24"/>
        </w:rPr>
        <w:t>3</w:t>
      </w:r>
      <w:r>
        <w:rPr>
          <w:rFonts w:hint="eastAsia" w:ascii="宋体" w:hAnsi="宋体"/>
          <w:spacing w:val="5"/>
          <w:sz w:val="24"/>
        </w:rPr>
        <w:t>）应答人应根据需要提供现场培训，由实施人员负责，与项目单位协商培训内容、对象和计划。培训次数和培训地点根据国家电网公司的实际需求决定。</w:t>
      </w:r>
    </w:p>
    <w:p w14:paraId="5583E616">
      <w:pPr>
        <w:spacing w:line="360" w:lineRule="auto"/>
        <w:ind w:firstLine="500" w:firstLineChars="200"/>
        <w:textAlignment w:val="baseline"/>
        <w:rPr>
          <w:rFonts w:hint="eastAsia" w:ascii="宋体" w:hAnsi="宋体"/>
          <w:spacing w:val="5"/>
          <w:sz w:val="24"/>
        </w:rPr>
      </w:pPr>
      <w:r>
        <w:rPr>
          <w:rFonts w:hint="eastAsia" w:ascii="宋体" w:hAnsi="宋体"/>
          <w:spacing w:val="5"/>
          <w:sz w:val="24"/>
        </w:rPr>
        <w:t>（</w:t>
      </w:r>
      <w:r>
        <w:rPr>
          <w:rFonts w:ascii="宋体" w:hAnsi="宋体"/>
          <w:spacing w:val="5"/>
          <w:sz w:val="24"/>
        </w:rPr>
        <w:t>4</w:t>
      </w:r>
      <w:r>
        <w:rPr>
          <w:rFonts w:hint="eastAsia" w:ascii="宋体" w:hAnsi="宋体"/>
          <w:spacing w:val="5"/>
          <w:sz w:val="24"/>
        </w:rPr>
        <w:t>）应答人应提供通俗易懂的培训材料，培训材料应包含电子文本。</w:t>
      </w:r>
    </w:p>
    <w:p w14:paraId="401EAB84">
      <w:pPr>
        <w:pStyle w:val="2"/>
        <w:numPr>
          <w:ilvl w:val="0"/>
          <w:numId w:val="0"/>
        </w:numPr>
        <w:tabs>
          <w:tab w:val="left" w:pos="420"/>
          <w:tab w:val="clear" w:pos="425"/>
        </w:tabs>
        <w:ind w:left="420" w:hanging="420"/>
      </w:pPr>
      <w:bookmarkStart w:id="108" w:name="_Toc193967457"/>
      <w:r>
        <w:rPr>
          <w:rFonts w:hint="eastAsia"/>
        </w:rPr>
        <w:t>6.验收测试</w:t>
      </w:r>
      <w:bookmarkEnd w:id="102"/>
      <w:bookmarkEnd w:id="103"/>
      <w:bookmarkEnd w:id="104"/>
      <w:bookmarkEnd w:id="105"/>
      <w:bookmarkEnd w:id="106"/>
      <w:bookmarkEnd w:id="107"/>
      <w:bookmarkEnd w:id="108"/>
    </w:p>
    <w:p w14:paraId="73A6B267">
      <w:pPr>
        <w:tabs>
          <w:tab w:val="left" w:pos="851"/>
        </w:tabs>
        <w:spacing w:line="360" w:lineRule="auto"/>
        <w:ind w:firstLine="480" w:firstLineChars="200"/>
        <w:textAlignment w:val="baseline"/>
        <w:rPr>
          <w:rFonts w:ascii="Arial" w:hAnsi="Arial"/>
          <w:sz w:val="24"/>
        </w:rPr>
      </w:pPr>
      <w:r>
        <w:rPr>
          <w:rFonts w:hint="eastAsia" w:ascii="Arial" w:hAnsi="Arial"/>
          <w:sz w:val="24"/>
        </w:rPr>
        <w:t>由于卖方责任，各阶段验收不能按时完成而引起费用的增加及造成的损失由卖方负责。</w:t>
      </w:r>
    </w:p>
    <w:p w14:paraId="5D17163F">
      <w:pPr>
        <w:pStyle w:val="3"/>
      </w:pPr>
      <w:bookmarkStart w:id="109" w:name="_Toc66330675"/>
      <w:bookmarkStart w:id="110" w:name="_Toc193967458"/>
      <w:r>
        <w:rPr>
          <w:rFonts w:hint="eastAsia"/>
        </w:rPr>
        <w:t>6.1测试验收基本要求</w:t>
      </w:r>
      <w:bookmarkEnd w:id="109"/>
      <w:bookmarkEnd w:id="110"/>
    </w:p>
    <w:p w14:paraId="59BD6067">
      <w:pPr>
        <w:tabs>
          <w:tab w:val="left" w:pos="851"/>
        </w:tabs>
        <w:spacing w:line="360" w:lineRule="auto"/>
        <w:ind w:firstLine="480" w:firstLineChars="200"/>
        <w:textAlignment w:val="baseline"/>
        <w:rPr>
          <w:rFonts w:ascii="Arial" w:hAnsi="Arial"/>
          <w:sz w:val="24"/>
        </w:rPr>
      </w:pPr>
      <w:r>
        <w:rPr>
          <w:rFonts w:hint="eastAsia" w:ascii="Arial" w:hAnsi="Arial"/>
          <w:sz w:val="24"/>
        </w:rPr>
        <w:t>测试和验收是对合同执行情况的全面检查，验收的结果是卖方提供的技术成果、技术指标能否被买方接受的主要依据。测试和验收要求如下：</w:t>
      </w:r>
    </w:p>
    <w:p w14:paraId="51283060">
      <w:pPr>
        <w:tabs>
          <w:tab w:val="left" w:pos="851"/>
        </w:tabs>
        <w:spacing w:line="360" w:lineRule="auto"/>
        <w:ind w:firstLine="500" w:firstLineChars="200"/>
        <w:textAlignment w:val="baseline"/>
        <w:rPr>
          <w:rFonts w:ascii="Arial" w:hAnsi="Arial"/>
          <w:sz w:val="24"/>
        </w:rPr>
      </w:pPr>
      <w:r>
        <w:rPr>
          <w:rFonts w:hint="eastAsia" w:ascii="宋体" w:hAnsi="宋体"/>
          <w:spacing w:val="5"/>
          <w:sz w:val="24"/>
        </w:rPr>
        <w:t>（1）</w:t>
      </w:r>
      <w:r>
        <w:rPr>
          <w:rFonts w:hint="eastAsia" w:ascii="Arial" w:hAnsi="Arial"/>
          <w:sz w:val="24"/>
        </w:rPr>
        <w:t>测试项目必须完整，要检查到研发技术方案的每个部分及每项功能、资料等，通过测试全面考核本规范书中各项技术要求。</w:t>
      </w:r>
    </w:p>
    <w:p w14:paraId="0DD4AE5E">
      <w:pPr>
        <w:tabs>
          <w:tab w:val="left" w:pos="851"/>
        </w:tabs>
        <w:spacing w:line="360" w:lineRule="auto"/>
        <w:ind w:firstLine="500" w:firstLineChars="200"/>
        <w:textAlignment w:val="baseline"/>
        <w:rPr>
          <w:rFonts w:ascii="Arial" w:hAnsi="Arial"/>
          <w:sz w:val="24"/>
        </w:rPr>
      </w:pPr>
      <w:r>
        <w:rPr>
          <w:rFonts w:hint="eastAsia" w:ascii="宋体" w:hAnsi="宋体"/>
          <w:spacing w:val="5"/>
          <w:sz w:val="24"/>
        </w:rPr>
        <w:t>（2）</w:t>
      </w:r>
      <w:r>
        <w:rPr>
          <w:rFonts w:hint="eastAsia" w:ascii="Arial" w:hAnsi="Arial"/>
          <w:sz w:val="24"/>
        </w:rPr>
        <w:t>测试标准依据本技术规范书，结合国标、部标、仿真对象的有关技术规程、运行规程、设计资料、设备资料和有关计算资料，同时结合参照对象运行工程师和有关专家的经验制定，必须严格、精确、完整。</w:t>
      </w:r>
    </w:p>
    <w:p w14:paraId="3331F74F">
      <w:pPr>
        <w:tabs>
          <w:tab w:val="left" w:pos="851"/>
        </w:tabs>
        <w:spacing w:line="360" w:lineRule="auto"/>
        <w:ind w:firstLine="500" w:firstLineChars="200"/>
        <w:textAlignment w:val="baseline"/>
        <w:rPr>
          <w:rFonts w:ascii="Arial" w:hAnsi="Arial"/>
          <w:sz w:val="24"/>
        </w:rPr>
      </w:pPr>
      <w:r>
        <w:rPr>
          <w:rFonts w:hint="eastAsia" w:ascii="宋体" w:hAnsi="宋体"/>
          <w:spacing w:val="5"/>
          <w:sz w:val="24"/>
        </w:rPr>
        <w:t>（3）</w:t>
      </w:r>
      <w:r>
        <w:rPr>
          <w:rFonts w:hint="eastAsia" w:ascii="Arial" w:hAnsi="Arial"/>
          <w:sz w:val="24"/>
        </w:rPr>
        <w:t>卖方在测试验收开始前一个月提交验收大纲，验收大纲须经买方作出必要的修改和补充，批准后方能生效，作为测试的依据。</w:t>
      </w:r>
    </w:p>
    <w:p w14:paraId="1EE95D28">
      <w:pPr>
        <w:tabs>
          <w:tab w:val="left" w:pos="851"/>
        </w:tabs>
        <w:spacing w:line="360" w:lineRule="auto"/>
        <w:ind w:firstLine="500" w:firstLineChars="200"/>
        <w:textAlignment w:val="baseline"/>
        <w:rPr>
          <w:rFonts w:ascii="Arial" w:hAnsi="Arial"/>
          <w:sz w:val="24"/>
        </w:rPr>
      </w:pPr>
      <w:r>
        <w:rPr>
          <w:rFonts w:hint="eastAsia" w:ascii="宋体" w:hAnsi="宋体"/>
          <w:spacing w:val="5"/>
          <w:sz w:val="24"/>
        </w:rPr>
        <w:t>（4）</w:t>
      </w:r>
      <w:r>
        <w:rPr>
          <w:rFonts w:hint="eastAsia" w:ascii="Arial" w:hAnsi="Arial"/>
          <w:sz w:val="24"/>
        </w:rPr>
        <w:t>卖方在各阶段验收测试前一个月提供详细的验收大纲，大纲应提供各阶段所有验收的细则，细则制定的试验项目以及达到的性能指标不得低于本技术规范书的要求，内容包括：测试项目、测试范围、测试标准和依据、测试原理、测试有效性准则、测试步骤、测试人员组织、测试时间地点和测试仪器配置等。</w:t>
      </w:r>
    </w:p>
    <w:p w14:paraId="79A777A2">
      <w:pPr>
        <w:tabs>
          <w:tab w:val="left" w:pos="851"/>
        </w:tabs>
        <w:spacing w:line="360" w:lineRule="auto"/>
        <w:ind w:firstLine="500" w:firstLineChars="200"/>
        <w:textAlignment w:val="baseline"/>
        <w:rPr>
          <w:rFonts w:ascii="Arial" w:hAnsi="Arial"/>
          <w:sz w:val="24"/>
        </w:rPr>
      </w:pPr>
      <w:r>
        <w:rPr>
          <w:rFonts w:hint="eastAsia" w:ascii="宋体" w:hAnsi="宋体"/>
          <w:spacing w:val="5"/>
          <w:sz w:val="24"/>
        </w:rPr>
        <w:t>（5）</w:t>
      </w:r>
      <w:r>
        <w:rPr>
          <w:rFonts w:hint="eastAsia" w:ascii="Arial" w:hAnsi="Arial"/>
          <w:sz w:val="24"/>
        </w:rPr>
        <w:t>买方有权提出一些合理的、必要的特殊测试。</w:t>
      </w:r>
    </w:p>
    <w:p w14:paraId="28A57338">
      <w:pPr>
        <w:pStyle w:val="3"/>
      </w:pPr>
      <w:bookmarkStart w:id="111" w:name="_Toc193967459"/>
      <w:bookmarkStart w:id="112" w:name="_Toc66330676"/>
      <w:r>
        <w:rPr>
          <w:rFonts w:hint="eastAsia"/>
        </w:rPr>
        <w:t>6.2测试验收内容</w:t>
      </w:r>
      <w:bookmarkEnd w:id="111"/>
      <w:bookmarkEnd w:id="112"/>
    </w:p>
    <w:p w14:paraId="6E41FE70">
      <w:pPr>
        <w:spacing w:line="360" w:lineRule="auto"/>
        <w:textAlignment w:val="baseline"/>
        <w:rPr>
          <w:rFonts w:hint="eastAsia" w:ascii="宋体" w:hAnsi="宋体"/>
          <w:sz w:val="24"/>
          <w:szCs w:val="24"/>
        </w:rPr>
      </w:pPr>
      <w:bookmarkStart w:id="113" w:name="_Toc56325908"/>
      <w:bookmarkStart w:id="114" w:name="_Toc75637302"/>
      <w:bookmarkStart w:id="115" w:name="_Toc56326182"/>
      <w:bookmarkStart w:id="116" w:name="_Toc30841002"/>
      <w:bookmarkStart w:id="117" w:name="_Toc56326073"/>
      <w:bookmarkStart w:id="118" w:name="_Toc75636962"/>
      <w:r>
        <w:rPr>
          <w:rFonts w:hint="eastAsia" w:ascii="宋体" w:hAnsi="宋体"/>
          <w:spacing w:val="5"/>
          <w:sz w:val="24"/>
        </w:rPr>
        <w:t>（1）</w:t>
      </w:r>
      <w:r>
        <w:rPr>
          <w:rFonts w:hint="eastAsia" w:ascii="宋体" w:hAnsi="宋体"/>
          <w:spacing w:val="5"/>
          <w:sz w:val="24"/>
          <w:szCs w:val="22"/>
        </w:rPr>
        <w:t>提交《基于区块链的工业数据管理技术研究》技术报告。</w:t>
      </w:r>
    </w:p>
    <w:p w14:paraId="626CDB58">
      <w:pPr>
        <w:spacing w:line="360" w:lineRule="auto"/>
        <w:textAlignment w:val="baseline"/>
        <w:rPr>
          <w:rFonts w:hint="eastAsia" w:ascii="宋体" w:hAnsi="宋体"/>
          <w:spacing w:val="5"/>
          <w:sz w:val="24"/>
        </w:rPr>
      </w:pPr>
      <w:r>
        <w:rPr>
          <w:rFonts w:hint="eastAsia" w:ascii="宋体" w:hAnsi="宋体"/>
          <w:spacing w:val="5"/>
          <w:sz w:val="24"/>
        </w:rPr>
        <w:t>（2）受理发明专利1项。</w:t>
      </w:r>
    </w:p>
    <w:p w14:paraId="05279BBC">
      <w:pPr>
        <w:spacing w:line="360" w:lineRule="auto"/>
        <w:textAlignment w:val="baseline"/>
        <w:rPr>
          <w:rFonts w:hint="eastAsia" w:ascii="宋体" w:hAnsi="宋体"/>
          <w:spacing w:val="5"/>
          <w:sz w:val="24"/>
        </w:rPr>
      </w:pPr>
      <w:r>
        <w:rPr>
          <w:rFonts w:hint="eastAsia" w:ascii="宋体" w:hAnsi="宋体"/>
          <w:spacing w:val="5"/>
          <w:sz w:val="24"/>
        </w:rPr>
        <w:t>（3）形成基于区块链的工业数据管理技术国际标准初稿1份。。</w:t>
      </w:r>
    </w:p>
    <w:bookmarkEnd w:id="113"/>
    <w:bookmarkEnd w:id="114"/>
    <w:bookmarkEnd w:id="115"/>
    <w:bookmarkEnd w:id="116"/>
    <w:bookmarkEnd w:id="117"/>
    <w:bookmarkEnd w:id="118"/>
    <w:p w14:paraId="69DF2EB9">
      <w:pPr>
        <w:pStyle w:val="2"/>
        <w:numPr>
          <w:ilvl w:val="0"/>
          <w:numId w:val="0"/>
        </w:numPr>
        <w:tabs>
          <w:tab w:val="left" w:pos="420"/>
          <w:tab w:val="clear" w:pos="425"/>
        </w:tabs>
      </w:pPr>
      <w:bookmarkStart w:id="119" w:name="_Toc193967463"/>
      <w:bookmarkStart w:id="120" w:name="_Toc75636965"/>
      <w:bookmarkStart w:id="121" w:name="_Toc56325911"/>
      <w:bookmarkStart w:id="122" w:name="_Toc30841005"/>
      <w:bookmarkStart w:id="123" w:name="_Toc56326185"/>
      <w:bookmarkStart w:id="124" w:name="_Toc75637305"/>
      <w:bookmarkStart w:id="125" w:name="_Toc56326076"/>
      <w:r>
        <w:rPr>
          <w:rFonts w:hint="eastAsia"/>
        </w:rPr>
        <w:t>7.质量保证要求与售后服务</w:t>
      </w:r>
      <w:bookmarkEnd w:id="119"/>
      <w:bookmarkEnd w:id="120"/>
      <w:bookmarkEnd w:id="121"/>
      <w:bookmarkEnd w:id="122"/>
      <w:bookmarkEnd w:id="123"/>
      <w:bookmarkEnd w:id="124"/>
      <w:bookmarkEnd w:id="125"/>
    </w:p>
    <w:p w14:paraId="321057E2">
      <w:pPr>
        <w:spacing w:line="360" w:lineRule="auto"/>
        <w:ind w:firstLine="500" w:firstLineChars="200"/>
        <w:textAlignment w:val="baseline"/>
        <w:rPr>
          <w:rFonts w:ascii="Arial" w:hAnsi="Arial"/>
          <w:sz w:val="24"/>
        </w:rPr>
      </w:pPr>
      <w:r>
        <w:rPr>
          <w:rFonts w:hint="eastAsia" w:ascii="宋体" w:hAnsi="宋体"/>
          <w:spacing w:val="5"/>
          <w:sz w:val="24"/>
        </w:rPr>
        <w:t>（1）</w:t>
      </w:r>
      <w:r>
        <w:rPr>
          <w:rFonts w:hint="eastAsia" w:ascii="Arial" w:hAnsi="Arial"/>
          <w:sz w:val="24"/>
        </w:rPr>
        <w:t>研发技术指标，达到方案设计要求。</w:t>
      </w:r>
    </w:p>
    <w:p w14:paraId="3808496D">
      <w:pPr>
        <w:spacing w:line="360" w:lineRule="auto"/>
        <w:ind w:firstLine="500" w:firstLineChars="200"/>
        <w:textAlignment w:val="baseline"/>
        <w:rPr>
          <w:rFonts w:ascii="Arial" w:hAnsi="Arial"/>
          <w:sz w:val="24"/>
        </w:rPr>
      </w:pPr>
      <w:r>
        <w:rPr>
          <w:rFonts w:hint="eastAsia" w:ascii="宋体" w:hAnsi="宋体"/>
          <w:spacing w:val="5"/>
          <w:sz w:val="24"/>
        </w:rPr>
        <w:t>（2）</w:t>
      </w:r>
      <w:r>
        <w:rPr>
          <w:rFonts w:ascii="Arial" w:hAnsi="Arial"/>
          <w:sz w:val="24"/>
        </w:rPr>
        <w:t>所有</w:t>
      </w:r>
      <w:r>
        <w:rPr>
          <w:rFonts w:hint="eastAsia" w:ascii="Arial" w:hAnsi="Arial"/>
          <w:sz w:val="24"/>
        </w:rPr>
        <w:t>技术方案</w:t>
      </w:r>
      <w:r>
        <w:rPr>
          <w:rFonts w:ascii="Arial" w:hAnsi="Arial"/>
          <w:sz w:val="24"/>
        </w:rPr>
        <w:t>应是</w:t>
      </w:r>
      <w:r>
        <w:rPr>
          <w:rFonts w:hint="eastAsia" w:ascii="Arial" w:hAnsi="Arial"/>
          <w:sz w:val="24"/>
        </w:rPr>
        <w:t>全</w:t>
      </w:r>
      <w:r>
        <w:rPr>
          <w:rFonts w:ascii="Arial" w:hAnsi="Arial"/>
          <w:sz w:val="24"/>
        </w:rPr>
        <w:t>新的，且应按最佳方式进行设计。所用材料最大限度地适合使用，设计和材料应尽可能增加使用寿命和运行的可靠性</w:t>
      </w:r>
      <w:r>
        <w:rPr>
          <w:rFonts w:hint="eastAsia" w:ascii="Arial" w:hAnsi="Arial"/>
          <w:sz w:val="24"/>
        </w:rPr>
        <w:t>，</w:t>
      </w:r>
      <w:r>
        <w:rPr>
          <w:rFonts w:ascii="Arial" w:hAnsi="Arial"/>
          <w:sz w:val="24"/>
        </w:rPr>
        <w:t>不易磨损，容易维护</w:t>
      </w:r>
      <w:r>
        <w:rPr>
          <w:rFonts w:hint="eastAsia" w:ascii="Arial" w:hAnsi="Arial"/>
          <w:sz w:val="24"/>
        </w:rPr>
        <w:t>、</w:t>
      </w:r>
      <w:r>
        <w:rPr>
          <w:rFonts w:ascii="Arial" w:hAnsi="Arial"/>
          <w:sz w:val="24"/>
        </w:rPr>
        <w:t>检验和调整。</w:t>
      </w:r>
    </w:p>
    <w:p w14:paraId="5B7A10FB">
      <w:pPr>
        <w:spacing w:line="360" w:lineRule="auto"/>
        <w:ind w:firstLine="500" w:firstLineChars="200"/>
        <w:textAlignment w:val="baseline"/>
        <w:rPr>
          <w:sz w:val="24"/>
        </w:rPr>
      </w:pPr>
      <w:r>
        <w:rPr>
          <w:rFonts w:hint="eastAsia" w:ascii="宋体" w:hAnsi="宋体"/>
          <w:spacing w:val="5"/>
          <w:sz w:val="24"/>
        </w:rPr>
        <w:t>（3）</w:t>
      </w:r>
      <w:r>
        <w:rPr>
          <w:rFonts w:hint="eastAsia"/>
          <w:sz w:val="24"/>
        </w:rPr>
        <w:t>在系统集成商服务不够及时，或在用户认为必要的时机，</w:t>
      </w:r>
      <w:r>
        <w:rPr>
          <w:rFonts w:ascii="Arial" w:hAnsi="Arial"/>
          <w:sz w:val="24"/>
        </w:rPr>
        <w:t>卖方</w:t>
      </w:r>
      <w:r>
        <w:rPr>
          <w:rFonts w:hint="eastAsia"/>
          <w:sz w:val="24"/>
        </w:rPr>
        <w:t>应直接面向用户对自己的产品提供技术支持服务，包括技术咨询，驻场支持等。对此，</w:t>
      </w:r>
      <w:r>
        <w:rPr>
          <w:rFonts w:ascii="Arial" w:hAnsi="Arial"/>
          <w:sz w:val="24"/>
        </w:rPr>
        <w:t>卖方</w:t>
      </w:r>
      <w:r>
        <w:rPr>
          <w:rFonts w:hint="eastAsia"/>
          <w:sz w:val="24"/>
        </w:rPr>
        <w:t>应提供书面保证，并作为合同的有效组成部分。</w:t>
      </w:r>
    </w:p>
    <w:p w14:paraId="7BF09E29">
      <w:pPr>
        <w:spacing w:line="360" w:lineRule="auto"/>
        <w:ind w:firstLine="500" w:firstLineChars="200"/>
        <w:textAlignment w:val="baseline"/>
        <w:rPr>
          <w:rFonts w:ascii="Arial" w:hAnsi="Arial"/>
          <w:b/>
          <w:sz w:val="24"/>
        </w:rPr>
      </w:pPr>
      <w:r>
        <w:rPr>
          <w:rFonts w:hint="eastAsia" w:ascii="宋体" w:hAnsi="宋体"/>
          <w:spacing w:val="5"/>
          <w:sz w:val="24"/>
        </w:rPr>
        <w:t>（4）</w:t>
      </w:r>
      <w:r>
        <w:rPr>
          <w:rFonts w:ascii="Arial" w:hAnsi="Arial"/>
          <w:sz w:val="24"/>
        </w:rPr>
        <w:t>卖方应明确其承诺的</w:t>
      </w:r>
      <w:r>
        <w:rPr>
          <w:rFonts w:hint="eastAsia" w:ascii="Arial" w:hAnsi="Arial"/>
          <w:sz w:val="24"/>
        </w:rPr>
        <w:t>质保期内、质保期外</w:t>
      </w:r>
      <w:r>
        <w:rPr>
          <w:rFonts w:ascii="Arial" w:hAnsi="Arial"/>
          <w:sz w:val="24"/>
        </w:rPr>
        <w:t>售后服务</w:t>
      </w:r>
      <w:r>
        <w:rPr>
          <w:rFonts w:hint="eastAsia" w:ascii="Arial" w:hAnsi="Arial"/>
          <w:sz w:val="24"/>
        </w:rPr>
        <w:t>方式、</w:t>
      </w:r>
      <w:r>
        <w:rPr>
          <w:rFonts w:ascii="Arial" w:hAnsi="Arial"/>
          <w:sz w:val="24"/>
        </w:rPr>
        <w:t>响应时间</w:t>
      </w:r>
      <w:r>
        <w:rPr>
          <w:rFonts w:hint="eastAsia" w:ascii="Arial" w:hAnsi="Arial"/>
          <w:sz w:val="24"/>
        </w:rPr>
        <w:t>、到达现场时间、修复时间</w:t>
      </w:r>
      <w:r>
        <w:rPr>
          <w:rFonts w:ascii="Arial" w:hAnsi="Arial"/>
          <w:sz w:val="24"/>
        </w:rPr>
        <w:t>，包括远程访问与现场服务形式。</w:t>
      </w:r>
    </w:p>
    <w:p w14:paraId="58F090F1">
      <w:pPr>
        <w:spacing w:line="360" w:lineRule="auto"/>
        <w:ind w:firstLine="500" w:firstLineChars="200"/>
        <w:textAlignment w:val="baseline"/>
        <w:rPr>
          <w:rFonts w:ascii="Arial" w:hAnsi="Arial"/>
          <w:sz w:val="24"/>
        </w:rPr>
      </w:pPr>
      <w:r>
        <w:rPr>
          <w:rFonts w:hint="eastAsia" w:ascii="宋体" w:hAnsi="宋体"/>
          <w:spacing w:val="5"/>
          <w:sz w:val="24"/>
        </w:rPr>
        <w:t>（5）</w:t>
      </w:r>
      <w:r>
        <w:rPr>
          <w:rFonts w:ascii="Arial" w:hAnsi="Arial"/>
          <w:sz w:val="24"/>
        </w:rPr>
        <w:t>卖方需明确在系统</w:t>
      </w:r>
      <w:r>
        <w:rPr>
          <w:rFonts w:hint="eastAsia" w:ascii="Arial" w:hAnsi="Arial"/>
          <w:sz w:val="24"/>
        </w:rPr>
        <w:t>质保期</w:t>
      </w:r>
      <w:r>
        <w:rPr>
          <w:rFonts w:ascii="Arial" w:hAnsi="Arial"/>
          <w:sz w:val="24"/>
        </w:rPr>
        <w:t>后能否继续提供系统</w:t>
      </w:r>
      <w:r>
        <w:rPr>
          <w:rFonts w:hint="eastAsia" w:ascii="Arial" w:hAnsi="Arial"/>
          <w:sz w:val="24"/>
        </w:rPr>
        <w:t>维护</w:t>
      </w:r>
      <w:r>
        <w:rPr>
          <w:rFonts w:ascii="Arial" w:hAnsi="Arial"/>
          <w:sz w:val="24"/>
        </w:rPr>
        <w:t>服务，以及其服务的内容与报价。</w:t>
      </w:r>
    </w:p>
    <w:p w14:paraId="1FF55361">
      <w:pPr>
        <w:pStyle w:val="2"/>
        <w:numPr>
          <w:ilvl w:val="0"/>
          <w:numId w:val="0"/>
        </w:numPr>
        <w:tabs>
          <w:tab w:val="left" w:pos="420"/>
          <w:tab w:val="clear" w:pos="425"/>
        </w:tabs>
        <w:ind w:left="420" w:hanging="420"/>
      </w:pPr>
      <w:bookmarkStart w:id="126" w:name="_Toc193967464"/>
      <w:r>
        <w:rPr>
          <w:rFonts w:hint="eastAsia"/>
        </w:rPr>
        <w:t>8.特别声明及免责条款</w:t>
      </w:r>
      <w:bookmarkEnd w:id="126"/>
    </w:p>
    <w:p w14:paraId="218C844F">
      <w:pPr>
        <w:spacing w:line="360" w:lineRule="auto"/>
        <w:ind w:firstLine="500" w:firstLineChars="200"/>
        <w:textAlignment w:val="baseline"/>
        <w:rPr>
          <w:rFonts w:ascii="Arial" w:hAnsi="Arial"/>
          <w:sz w:val="24"/>
        </w:rPr>
      </w:pPr>
      <w:r>
        <w:rPr>
          <w:rFonts w:hint="eastAsia" w:ascii="宋体" w:hAnsi="宋体"/>
          <w:spacing w:val="5"/>
          <w:sz w:val="24"/>
        </w:rPr>
        <w:t>（1）</w:t>
      </w:r>
      <w:r>
        <w:rPr>
          <w:rFonts w:hint="eastAsia" w:ascii="Arial" w:hAnsi="Arial"/>
          <w:sz w:val="24"/>
        </w:rPr>
        <w:t>以上技术要求取材于不同来源的技术标准及不同厂家的技术资料，并非完全参照某一厂家技术特点来写，如有个别条款与个别厂家的技术特点相符或接近，这纯属偶然，并不对招标结果产生决定性影响。</w:t>
      </w:r>
    </w:p>
    <w:p w14:paraId="26BC9CE6">
      <w:pPr>
        <w:spacing w:line="360" w:lineRule="auto"/>
        <w:ind w:firstLine="500" w:firstLineChars="200"/>
        <w:textAlignment w:val="baseline"/>
        <w:rPr>
          <w:rFonts w:ascii="Arial" w:hAnsi="Arial"/>
          <w:sz w:val="24"/>
        </w:rPr>
      </w:pPr>
      <w:r>
        <w:rPr>
          <w:rFonts w:hint="eastAsia" w:ascii="宋体" w:hAnsi="宋体"/>
          <w:spacing w:val="5"/>
          <w:sz w:val="24"/>
        </w:rPr>
        <w:t>（2）</w:t>
      </w:r>
      <w:r>
        <w:rPr>
          <w:rFonts w:hint="eastAsia" w:ascii="Arial" w:hAnsi="Arial"/>
          <w:sz w:val="24"/>
        </w:rPr>
        <w:t>各个投标商应在投标文件中详细说明自己的设计方案、所需设备材料清单以及实施方案，以及给予招标方的优惠条件，由此引起的致使投标方理解歧义，我方将不负任何责任，并且不做任何解释。</w:t>
      </w:r>
    </w:p>
    <w:p w14:paraId="2CDBE0FF">
      <w:pPr>
        <w:spacing w:line="360" w:lineRule="auto"/>
        <w:ind w:firstLine="500" w:firstLineChars="200"/>
        <w:textAlignment w:val="baseline"/>
        <w:rPr>
          <w:rFonts w:ascii="Arial" w:hAnsi="Arial"/>
          <w:sz w:val="24"/>
        </w:rPr>
      </w:pPr>
      <w:r>
        <w:rPr>
          <w:rFonts w:hint="eastAsia" w:ascii="宋体" w:hAnsi="宋体"/>
          <w:spacing w:val="5"/>
          <w:sz w:val="24"/>
        </w:rPr>
        <w:t>（3）</w:t>
      </w:r>
      <w:r>
        <w:rPr>
          <w:rFonts w:hint="eastAsia" w:ascii="Arial" w:hAnsi="Arial"/>
          <w:sz w:val="24"/>
        </w:rPr>
        <w:t>对于投标单位不论是中标还是未中标，招标方不做任何解释工作。</w:t>
      </w:r>
    </w:p>
    <w:sectPr>
      <w:headerReference r:id="rId8" w:type="default"/>
      <w:footerReference r:id="rId9" w:type="default"/>
      <w:pgSz w:w="11907" w:h="16840"/>
      <w:pgMar w:top="1418" w:right="1134" w:bottom="1418" w:left="1134"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734AB68-9069-49BF-A0D7-D40A8A6DAA94}"/>
  </w:font>
  <w:font w:name="黑体">
    <w:panose1 w:val="02010609060101010101"/>
    <w:charset w:val="86"/>
    <w:family w:val="auto"/>
    <w:pitch w:val="default"/>
    <w:sig w:usb0="800002BF" w:usb1="38CF7CFA" w:usb2="00000016" w:usb3="00000000" w:csb0="00040001" w:csb1="00000000"/>
    <w:embedRegular r:id="rId2" w:fontKey="{AA428EDF-7F95-47AA-BA2E-B01C0D02A66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3" w:fontKey="{5ACD2EA6-A5C5-4077-8449-697BDBF6BED1}"/>
  </w:font>
  <w:font w:name="Arial">
    <w:panose1 w:val="020B0604020202020204"/>
    <w:charset w:val="00"/>
    <w:family w:val="swiss"/>
    <w:pitch w:val="default"/>
    <w:sig w:usb0="E0002EFF" w:usb1="C000785B" w:usb2="00000009" w:usb3="00000000" w:csb0="400001FF" w:csb1="FFFF0000"/>
    <w:embedRegular r:id="rId4" w:fontKey="{E97BFD13-FC78-47F5-B9CD-7341E82C755C}"/>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隶书">
    <w:panose1 w:val="02010509060101010101"/>
    <w:charset w:val="86"/>
    <w:family w:val="modern"/>
    <w:pitch w:val="default"/>
    <w:sig w:usb0="00000001" w:usb1="080E0000" w:usb2="00000000" w:usb3="00000000" w:csb0="00040000" w:csb1="00000000"/>
    <w:embedRegular r:id="rId5" w:fontKey="{CEEDD436-47DF-4254-BB31-72EC70566CA0}"/>
  </w:font>
  <w:font w:name="华文细黑">
    <w:panose1 w:val="02010600040101010101"/>
    <w:charset w:val="86"/>
    <w:family w:val="auto"/>
    <w:pitch w:val="default"/>
    <w:sig w:usb0="00000287" w:usb1="080F0000" w:usb2="00000000" w:usb3="00000000" w:csb0="0004009F" w:csb1="DFD70000"/>
    <w:embedRegular r:id="rId6" w:fontKey="{9C18C6F3-0B30-4486-B6A7-DE873194A834}"/>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B38AC">
    <w:pPr>
      <w:pStyle w:val="27"/>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E5998">
    <w:pPr>
      <w:pStyle w:val="27"/>
      <w:framePr w:wrap="around" w:vAnchor="text" w:hAnchor="margin" w:xAlign="center" w:y="1"/>
      <w:rPr>
        <w:rStyle w:val="41"/>
      </w:rPr>
    </w:pPr>
    <w:r>
      <w:fldChar w:fldCharType="begin"/>
    </w:r>
    <w:r>
      <w:rPr>
        <w:rStyle w:val="41"/>
      </w:rPr>
      <w:instrText xml:space="preserve">PAGE  </w:instrText>
    </w:r>
    <w:r>
      <w:fldChar w:fldCharType="separate"/>
    </w:r>
    <w:r>
      <w:fldChar w:fldCharType="end"/>
    </w:r>
  </w:p>
  <w:p w14:paraId="2FDFEB15">
    <w:pPr>
      <w:pStyle w:val="2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4ABE1">
    <w:pPr>
      <w:pStyle w:val="27"/>
      <w:ind w:right="360"/>
      <w:jc w:val="center"/>
      <w:rPr>
        <w:rFonts w:hint="eastAsia" w:ascii="宋体" w:hAnsi="宋体"/>
      </w:rPr>
    </w:pPr>
    <w:r>
      <w:rPr>
        <w:rFonts w:hint="eastAsia" w:ascii="宋体" w:hAnsi="宋体"/>
      </w:rPr>
      <w:t xml:space="preserve">第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7</w:t>
    </w:r>
    <w:r>
      <w:rPr>
        <w:rFonts w:ascii="宋体" w:hAnsi="宋体"/>
      </w:rPr>
      <w:fldChar w:fldCharType="end"/>
    </w:r>
    <w:r>
      <w:rPr>
        <w:rFonts w:hint="eastAsia" w:ascii="宋体" w:hAnsi="宋体"/>
      </w:rPr>
      <w:t xml:space="preserve"> 页 共</w:t>
    </w:r>
    <w:r>
      <w:rPr>
        <w:rFonts w:ascii="宋体" w:hAnsi="宋体"/>
      </w:rPr>
      <w:t>11</w:t>
    </w:r>
    <w:r>
      <w:rPr>
        <w:rFonts w:hint="eastAsia" w:ascii="宋体" w:hAnsi="宋体"/>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852F0">
    <w:pPr>
      <w:pStyle w:val="2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39E1A">
    <w:pPr>
      <w:pStyle w:val="17"/>
      <w:tabs>
        <w:tab w:val="right" w:pos="9000"/>
      </w:tabs>
      <w:rPr>
        <w:color w:val="FF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26A52">
    <w:pPr>
      <w:pStyle w:val="2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F712E">
    <w:pPr>
      <w:pStyle w:val="17"/>
      <w:tabs>
        <w:tab w:val="right" w:pos="9000"/>
      </w:tabs>
    </w:pPr>
    <w:r>
      <w:rPr>
        <w:rFonts w:hint="eastAsia"/>
      </w:rPr>
      <w:t>项目招标文件</w:t>
    </w:r>
    <w:r>
      <w:rPr>
        <w:rFonts w:hint="eastAsia"/>
      </w:rPr>
      <w:tab/>
    </w:r>
    <w:r>
      <w:rPr>
        <w:rFonts w:hint="eastAsia"/>
      </w:rPr>
      <w:t xml:space="preserve">     技术部分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pStyle w:val="2"/>
      <w:suff w:val="nothing"/>
      <w:lvlText w:val="%1."/>
      <w:lvlJc w:val="left"/>
      <w:pPr>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
    <w:nsid w:val="00000002"/>
    <w:multiLevelType w:val="multilevel"/>
    <w:tmpl w:val="00000002"/>
    <w:lvl w:ilvl="0" w:tentative="0">
      <w:start w:val="1"/>
      <w:numFmt w:val="decimal"/>
      <w:pStyle w:val="70"/>
      <w:lvlText w:val="%1"/>
      <w:lvlJc w:val="left"/>
      <w:pPr>
        <w:tabs>
          <w:tab w:val="left" w:pos="570"/>
        </w:tabs>
        <w:ind w:left="570" w:hanging="570"/>
      </w:pPr>
      <w:rPr>
        <w:rFonts w:hint="eastAsia" w:ascii="黑体" w:eastAsia="黑体"/>
        <w:b w:val="0"/>
        <w:i w:val="0"/>
        <w:color w:val="auto"/>
        <w:sz w:val="32"/>
      </w:rPr>
    </w:lvl>
    <w:lvl w:ilvl="1" w:tentative="0">
      <w:start w:val="1"/>
      <w:numFmt w:val="decimal"/>
      <w:pStyle w:val="75"/>
      <w:isLgl/>
      <w:lvlText w:val="%1.%2"/>
      <w:lvlJc w:val="left"/>
      <w:pPr>
        <w:tabs>
          <w:tab w:val="left" w:pos="720"/>
        </w:tabs>
        <w:ind w:left="720" w:hanging="720"/>
      </w:pPr>
      <w:rPr>
        <w:rFonts w:hint="eastAsia" w:ascii="宋体" w:hAnsi="Arial" w:eastAsia="宋体"/>
        <w:b w:val="0"/>
        <w:i w:val="0"/>
        <w:sz w:val="28"/>
      </w:rPr>
    </w:lvl>
    <w:lvl w:ilvl="2" w:tentative="0">
      <w:start w:val="1"/>
      <w:numFmt w:val="decimal"/>
      <w:pStyle w:val="66"/>
      <w:isLgl/>
      <w:lvlText w:val="%1.%2.%3"/>
      <w:lvlJc w:val="left"/>
      <w:pPr>
        <w:tabs>
          <w:tab w:val="left" w:pos="720"/>
        </w:tabs>
        <w:ind w:left="720" w:hanging="720"/>
      </w:pPr>
      <w:rPr>
        <w:rFonts w:hint="eastAsia" w:ascii="宋体" w:hAnsi="Arial" w:eastAsia="宋体"/>
        <w:b w:val="0"/>
        <w:i w:val="0"/>
        <w:color w:val="auto"/>
        <w:sz w:val="28"/>
      </w:rPr>
    </w:lvl>
    <w:lvl w:ilvl="3" w:tentative="0">
      <w:start w:val="1"/>
      <w:numFmt w:val="decimal"/>
      <w:pStyle w:val="74"/>
      <w:isLgl/>
      <w:lvlText w:val="%1.%2.%3.%4"/>
      <w:lvlJc w:val="left"/>
      <w:pPr>
        <w:tabs>
          <w:tab w:val="left" w:pos="720"/>
        </w:tabs>
        <w:ind w:left="720" w:hanging="720"/>
      </w:pPr>
      <w:rPr>
        <w:rFonts w:hint="eastAsia" w:ascii="楷体" w:hAnsi="Arial"/>
      </w:rPr>
    </w:lvl>
    <w:lvl w:ilvl="4" w:tentative="0">
      <w:start w:val="1"/>
      <w:numFmt w:val="decimal"/>
      <w:isLgl/>
      <w:lvlText w:val="%1.%2.%3.%4.%5"/>
      <w:lvlJc w:val="left"/>
      <w:pPr>
        <w:tabs>
          <w:tab w:val="left" w:pos="720"/>
        </w:tabs>
        <w:ind w:left="720" w:hanging="720"/>
      </w:pPr>
      <w:rPr>
        <w:rFonts w:hint="eastAsia" w:ascii="楷体" w:hAnsi="Arial"/>
      </w:rPr>
    </w:lvl>
    <w:lvl w:ilvl="5" w:tentative="0">
      <w:start w:val="1"/>
      <w:numFmt w:val="decimal"/>
      <w:isLgl/>
      <w:lvlText w:val="%1.%2.%3.%4.%5.%6"/>
      <w:lvlJc w:val="left"/>
      <w:pPr>
        <w:tabs>
          <w:tab w:val="left" w:pos="720"/>
        </w:tabs>
        <w:ind w:left="720" w:hanging="720"/>
      </w:pPr>
      <w:rPr>
        <w:rFonts w:hint="eastAsia" w:ascii="楷体" w:hAnsi="Arial"/>
      </w:rPr>
    </w:lvl>
    <w:lvl w:ilvl="6" w:tentative="0">
      <w:start w:val="1"/>
      <w:numFmt w:val="decimal"/>
      <w:isLgl/>
      <w:lvlText w:val="%1.%2.%3.%4.%5.%6.%7"/>
      <w:lvlJc w:val="left"/>
      <w:pPr>
        <w:tabs>
          <w:tab w:val="left" w:pos="720"/>
        </w:tabs>
        <w:ind w:left="720" w:hanging="720"/>
      </w:pPr>
      <w:rPr>
        <w:rFonts w:hint="eastAsia" w:ascii="楷体" w:hAnsi="Arial"/>
      </w:rPr>
    </w:lvl>
    <w:lvl w:ilvl="7" w:tentative="0">
      <w:start w:val="1"/>
      <w:numFmt w:val="decimal"/>
      <w:isLgl/>
      <w:lvlText w:val="%1.%2.%3.%4.%5.%6.%7.%8"/>
      <w:lvlJc w:val="left"/>
      <w:pPr>
        <w:tabs>
          <w:tab w:val="left" w:pos="720"/>
        </w:tabs>
        <w:ind w:left="720" w:hanging="720"/>
      </w:pPr>
      <w:rPr>
        <w:rFonts w:hint="eastAsia" w:ascii="楷体" w:hAnsi="Arial"/>
      </w:rPr>
    </w:lvl>
    <w:lvl w:ilvl="8" w:tentative="0">
      <w:start w:val="1"/>
      <w:numFmt w:val="decimal"/>
      <w:isLgl/>
      <w:lvlText w:val="%1.%2.%3.%4.%5.%6.%7.%8.%9"/>
      <w:lvlJc w:val="left"/>
      <w:pPr>
        <w:tabs>
          <w:tab w:val="left" w:pos="720"/>
        </w:tabs>
        <w:ind w:left="720" w:hanging="720"/>
      </w:pPr>
      <w:rPr>
        <w:rFonts w:hint="eastAsia" w:ascii="楷体" w:hAnsi="Arial"/>
      </w:rPr>
    </w:lvl>
  </w:abstractNum>
  <w:abstractNum w:abstractNumId="2">
    <w:nsid w:val="00000003"/>
    <w:multiLevelType w:val="singleLevel"/>
    <w:tmpl w:val="00000003"/>
    <w:lvl w:ilvl="0" w:tentative="0">
      <w:start w:val="1"/>
      <w:numFmt w:val="decimal"/>
      <w:pStyle w:val="79"/>
      <w:lvlText w:val="(%1)"/>
      <w:lvlJc w:val="left"/>
      <w:pPr>
        <w:tabs>
          <w:tab w:val="left" w:pos="1247"/>
        </w:tabs>
        <w:ind w:left="1247" w:hanging="567"/>
      </w:pPr>
      <w:rPr>
        <w:rFonts w:hint="eastAsia" w:ascii="宋体" w:eastAsia="宋体"/>
        <w:b w:val="0"/>
        <w:i w:val="0"/>
        <w:color w:val="auto"/>
        <w:sz w:val="24"/>
      </w:rPr>
    </w:lvl>
  </w:abstractNum>
  <w:abstractNum w:abstractNumId="3">
    <w:nsid w:val="00000005"/>
    <w:multiLevelType w:val="multilevel"/>
    <w:tmpl w:val="00000005"/>
    <w:lvl w:ilvl="0" w:tentative="0">
      <w:start w:val="1"/>
      <w:numFmt w:val="lowerLetter"/>
      <w:pStyle w:val="78"/>
      <w:lvlText w:val="%1."/>
      <w:lvlJc w:val="left"/>
      <w:pPr>
        <w:tabs>
          <w:tab w:val="left" w:pos="1814"/>
        </w:tabs>
        <w:ind w:left="1814" w:hanging="396"/>
      </w:pPr>
      <w:rPr>
        <w:rFonts w:hint="eastAsia" w:ascii="宋体" w:eastAsia="宋体"/>
        <w:b/>
        <w:i w:val="0"/>
        <w:sz w:val="21"/>
      </w:rPr>
    </w:lvl>
    <w:lvl w:ilvl="1" w:tentative="0">
      <w:start w:val="2"/>
      <w:numFmt w:val="bullet"/>
      <w:lvlText w:val=""/>
      <w:lvlJc w:val="left"/>
      <w:pPr>
        <w:tabs>
          <w:tab w:val="left" w:pos="1200"/>
        </w:tabs>
        <w:ind w:left="1200" w:hanging="360"/>
      </w:pPr>
      <w:rPr>
        <w:rFonts w:hint="default" w:ascii="Wingdings 2" w:hAnsi="Wingdings 2" w:eastAsia="宋体"/>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4">
    <w:nsid w:val="00000008"/>
    <w:multiLevelType w:val="singleLevel"/>
    <w:tmpl w:val="00000008"/>
    <w:lvl w:ilvl="0" w:tentative="0">
      <w:start w:val="1"/>
      <w:numFmt w:val="bullet"/>
      <w:lvlText w:val=""/>
      <w:lvlJc w:val="left"/>
      <w:pPr>
        <w:tabs>
          <w:tab w:val="left" w:pos="420"/>
        </w:tabs>
        <w:ind w:left="420" w:hanging="420"/>
      </w:pPr>
      <w:rPr>
        <w:rFonts w:hint="default" w:ascii="Wingdings" w:hAnsi="Wingdings"/>
      </w:rPr>
    </w:lvl>
  </w:abstractNum>
  <w:abstractNum w:abstractNumId="5">
    <w:nsid w:val="0000000B"/>
    <w:multiLevelType w:val="multilevel"/>
    <w:tmpl w:val="0000000B"/>
    <w:lvl w:ilvl="0" w:tentative="0">
      <w:start w:val="1"/>
      <w:numFmt w:val="decimal"/>
      <w:pStyle w:val="81"/>
      <w:lvlText w:val="%1)"/>
      <w:lvlJc w:val="left"/>
      <w:pPr>
        <w:tabs>
          <w:tab w:val="left" w:pos="840"/>
        </w:tabs>
        <w:ind w:left="840" w:hanging="420"/>
      </w:pPr>
      <w:rPr>
        <w:rFonts w:hint="default"/>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6">
    <w:nsid w:val="0000000C"/>
    <w:multiLevelType w:val="singleLevel"/>
    <w:tmpl w:val="0000000C"/>
    <w:lvl w:ilvl="0" w:tentative="0">
      <w:start w:val="1"/>
      <w:numFmt w:val="bullet"/>
      <w:pStyle w:val="76"/>
      <w:lvlText w:val=""/>
      <w:lvlJc w:val="left"/>
      <w:pPr>
        <w:tabs>
          <w:tab w:val="left" w:pos="794"/>
        </w:tabs>
        <w:ind w:left="794" w:hanging="369"/>
      </w:pPr>
      <w:rPr>
        <w:rFonts w:hint="default" w:ascii="Wingdings" w:hAnsi="Wingdings"/>
      </w:rPr>
    </w:lvl>
  </w:abstractNum>
  <w:abstractNum w:abstractNumId="7">
    <w:nsid w:val="0000000E"/>
    <w:multiLevelType w:val="multilevel"/>
    <w:tmpl w:val="0000000E"/>
    <w:lvl w:ilvl="0" w:tentative="0">
      <w:start w:val="1"/>
      <w:numFmt w:val="bullet"/>
      <w:pStyle w:val="77"/>
      <w:lvlText w:val=""/>
      <w:lvlJc w:val="left"/>
      <w:pPr>
        <w:tabs>
          <w:tab w:val="left" w:pos="1380"/>
        </w:tabs>
        <w:ind w:left="1380" w:hanging="420"/>
      </w:pPr>
      <w:rPr>
        <w:rFonts w:hint="default" w:ascii="Wingdings" w:hAnsi="Wingdings"/>
      </w:rPr>
    </w:lvl>
    <w:lvl w:ilvl="1" w:tentative="0">
      <w:start w:val="1"/>
      <w:numFmt w:val="bullet"/>
      <w:lvlText w:val=""/>
      <w:lvlJc w:val="left"/>
      <w:pPr>
        <w:tabs>
          <w:tab w:val="left" w:pos="1800"/>
        </w:tabs>
        <w:ind w:left="1800" w:hanging="420"/>
      </w:pPr>
      <w:rPr>
        <w:rFonts w:hint="default" w:ascii="Wingdings" w:hAnsi="Wingdings"/>
      </w:rPr>
    </w:lvl>
    <w:lvl w:ilvl="2" w:tentative="0">
      <w:start w:val="1"/>
      <w:numFmt w:val="bullet"/>
      <w:lvlText w:val=""/>
      <w:lvlJc w:val="left"/>
      <w:pPr>
        <w:tabs>
          <w:tab w:val="left" w:pos="2220"/>
        </w:tabs>
        <w:ind w:left="2220" w:hanging="420"/>
      </w:pPr>
      <w:rPr>
        <w:rFonts w:hint="default" w:ascii="Wingdings" w:hAnsi="Wingdings"/>
      </w:rPr>
    </w:lvl>
    <w:lvl w:ilvl="3" w:tentative="0">
      <w:start w:val="1"/>
      <w:numFmt w:val="bullet"/>
      <w:lvlText w:val=""/>
      <w:lvlJc w:val="left"/>
      <w:pPr>
        <w:tabs>
          <w:tab w:val="left" w:pos="2640"/>
        </w:tabs>
        <w:ind w:left="2640" w:hanging="420"/>
      </w:pPr>
      <w:rPr>
        <w:rFonts w:hint="default" w:ascii="Wingdings" w:hAnsi="Wingdings"/>
      </w:rPr>
    </w:lvl>
    <w:lvl w:ilvl="4" w:tentative="0">
      <w:start w:val="1"/>
      <w:numFmt w:val="bullet"/>
      <w:lvlText w:val=""/>
      <w:lvlJc w:val="left"/>
      <w:pPr>
        <w:tabs>
          <w:tab w:val="left" w:pos="3060"/>
        </w:tabs>
        <w:ind w:left="3060" w:hanging="420"/>
      </w:pPr>
      <w:rPr>
        <w:rFonts w:hint="default" w:ascii="Wingdings" w:hAnsi="Wingdings"/>
      </w:rPr>
    </w:lvl>
    <w:lvl w:ilvl="5" w:tentative="0">
      <w:start w:val="1"/>
      <w:numFmt w:val="bullet"/>
      <w:lvlText w:val=""/>
      <w:lvlJc w:val="left"/>
      <w:pPr>
        <w:tabs>
          <w:tab w:val="left" w:pos="3480"/>
        </w:tabs>
        <w:ind w:left="3480" w:hanging="420"/>
      </w:pPr>
      <w:rPr>
        <w:rFonts w:hint="default" w:ascii="Wingdings" w:hAnsi="Wingdings"/>
      </w:rPr>
    </w:lvl>
    <w:lvl w:ilvl="6" w:tentative="0">
      <w:start w:val="1"/>
      <w:numFmt w:val="bullet"/>
      <w:lvlText w:val=""/>
      <w:lvlJc w:val="left"/>
      <w:pPr>
        <w:tabs>
          <w:tab w:val="left" w:pos="3900"/>
        </w:tabs>
        <w:ind w:left="3900" w:hanging="420"/>
      </w:pPr>
      <w:rPr>
        <w:rFonts w:hint="default" w:ascii="Wingdings" w:hAnsi="Wingdings"/>
      </w:rPr>
    </w:lvl>
    <w:lvl w:ilvl="7" w:tentative="0">
      <w:start w:val="1"/>
      <w:numFmt w:val="bullet"/>
      <w:lvlText w:val=""/>
      <w:lvlJc w:val="left"/>
      <w:pPr>
        <w:tabs>
          <w:tab w:val="left" w:pos="4320"/>
        </w:tabs>
        <w:ind w:left="4320" w:hanging="420"/>
      </w:pPr>
      <w:rPr>
        <w:rFonts w:hint="default" w:ascii="Wingdings" w:hAnsi="Wingdings"/>
      </w:rPr>
    </w:lvl>
    <w:lvl w:ilvl="8" w:tentative="0">
      <w:start w:val="1"/>
      <w:numFmt w:val="bullet"/>
      <w:lvlText w:val=""/>
      <w:lvlJc w:val="left"/>
      <w:pPr>
        <w:tabs>
          <w:tab w:val="left" w:pos="4740"/>
        </w:tabs>
        <w:ind w:left="4740" w:hanging="420"/>
      </w:pPr>
      <w:rPr>
        <w:rFonts w:hint="default" w:ascii="Wingdings" w:hAnsi="Wingdings"/>
      </w:rPr>
    </w:lvl>
  </w:abstractNum>
  <w:abstractNum w:abstractNumId="8">
    <w:nsid w:val="00000010"/>
    <w:multiLevelType w:val="multilevel"/>
    <w:tmpl w:val="00000010"/>
    <w:lvl w:ilvl="0" w:tentative="0">
      <w:start w:val="1"/>
      <w:numFmt w:val="lowerLetter"/>
      <w:lvlText w:val="%1."/>
      <w:lvlJc w:val="left"/>
      <w:pPr>
        <w:tabs>
          <w:tab w:val="left" w:pos="360"/>
        </w:tabs>
        <w:ind w:left="360" w:hanging="360"/>
      </w:pPr>
      <w:rPr>
        <w:rFonts w:hint="eastAsia"/>
      </w:rPr>
    </w:lvl>
    <w:lvl w:ilvl="1" w:tentative="0">
      <w:start w:val="1"/>
      <w:numFmt w:val="lowerLetter"/>
      <w:pStyle w:val="69"/>
      <w:lvlText w:val="%2."/>
      <w:lvlJc w:val="left"/>
      <w:pPr>
        <w:tabs>
          <w:tab w:val="left" w:pos="780"/>
        </w:tabs>
        <w:ind w:left="780" w:hanging="360"/>
      </w:pPr>
      <w:rPr>
        <w:rFonts w:hint="eastAsia"/>
      </w:rPr>
    </w:lvl>
    <w:lvl w:ilvl="2" w:tentative="0">
      <w:start w:val="1"/>
      <w:numFmt w:val="lowerLetter"/>
      <w:lvlText w:val="%3."/>
      <w:lvlJc w:val="left"/>
      <w:pPr>
        <w:tabs>
          <w:tab w:val="left" w:pos="1200"/>
        </w:tabs>
        <w:ind w:left="1200" w:hanging="360"/>
      </w:pPr>
      <w:rPr>
        <w:rFonts w:hint="default"/>
      </w:rPr>
    </w:lvl>
    <w:lvl w:ilvl="3" w:tentative="0">
      <w:start w:val="1"/>
      <w:numFmt w:val="lowerLetter"/>
      <w:lvlText w:val="%4."/>
      <w:lvlJc w:val="left"/>
      <w:pPr>
        <w:tabs>
          <w:tab w:val="left" w:pos="1620"/>
        </w:tabs>
        <w:ind w:left="1620" w:hanging="360"/>
      </w:pPr>
      <w:rPr>
        <w:rFonts w:hint="eastAsia"/>
      </w:rPr>
    </w:lvl>
    <w:lvl w:ilvl="4" w:tentative="0">
      <w:start w:val="1"/>
      <w:numFmt w:val="lowerLetter"/>
      <w:lvlText w:val="%5．"/>
      <w:lvlJc w:val="left"/>
      <w:pPr>
        <w:tabs>
          <w:tab w:val="left" w:pos="2040"/>
        </w:tabs>
        <w:ind w:left="2040" w:hanging="360"/>
      </w:pPr>
      <w:rPr>
        <w:rFonts w:hint="default"/>
      </w:r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00000014"/>
    <w:multiLevelType w:val="multilevel"/>
    <w:tmpl w:val="00000014"/>
    <w:lvl w:ilvl="0" w:tentative="0">
      <w:start w:val="1"/>
      <w:numFmt w:val="decimal"/>
      <w:lvlText w:val="%1"/>
      <w:lvlJc w:val="left"/>
      <w:pPr>
        <w:tabs>
          <w:tab w:val="left" w:pos="-426"/>
        </w:tabs>
        <w:ind w:left="-426" w:hanging="425"/>
      </w:pPr>
      <w:rPr>
        <w:rFonts w:hint="eastAsia"/>
      </w:rPr>
    </w:lvl>
    <w:lvl w:ilvl="1" w:tentative="0">
      <w:start w:val="1"/>
      <w:numFmt w:val="decimal"/>
      <w:lvlText w:val="%1.%2"/>
      <w:lvlJc w:val="left"/>
      <w:pPr>
        <w:tabs>
          <w:tab w:val="left" w:pos="141"/>
        </w:tabs>
        <w:ind w:left="141" w:hanging="567"/>
      </w:pPr>
      <w:rPr>
        <w:rFonts w:hint="eastAsia"/>
      </w:rPr>
    </w:lvl>
    <w:lvl w:ilvl="2" w:tentative="0">
      <w:start w:val="1"/>
      <w:numFmt w:val="decimal"/>
      <w:pStyle w:val="13"/>
      <w:lvlText w:val="%1.%2.%3"/>
      <w:lvlJc w:val="left"/>
      <w:pPr>
        <w:tabs>
          <w:tab w:val="left" w:pos="567"/>
        </w:tabs>
        <w:ind w:left="567" w:hanging="567"/>
      </w:pPr>
      <w:rPr>
        <w:rFonts w:hint="eastAsia"/>
      </w:rPr>
    </w:lvl>
    <w:lvl w:ilvl="3" w:tentative="0">
      <w:start w:val="1"/>
      <w:numFmt w:val="decimal"/>
      <w:lvlText w:val="%1.%2.%3.%4"/>
      <w:lvlJc w:val="left"/>
      <w:pPr>
        <w:tabs>
          <w:tab w:val="left" w:pos="1133"/>
        </w:tabs>
        <w:ind w:left="1133" w:hanging="708"/>
      </w:pPr>
      <w:rPr>
        <w:rFonts w:hint="eastAsia"/>
      </w:rPr>
    </w:lvl>
    <w:lvl w:ilvl="4" w:tentative="0">
      <w:start w:val="1"/>
      <w:numFmt w:val="decimal"/>
      <w:lvlText w:val="%1.%2.%3.%4.%5"/>
      <w:lvlJc w:val="left"/>
      <w:pPr>
        <w:tabs>
          <w:tab w:val="left" w:pos="1700"/>
        </w:tabs>
        <w:ind w:left="1700" w:hanging="850"/>
      </w:pPr>
      <w:rPr>
        <w:rFonts w:hint="eastAsia"/>
      </w:rPr>
    </w:lvl>
    <w:lvl w:ilvl="5" w:tentative="0">
      <w:start w:val="1"/>
      <w:numFmt w:val="decimal"/>
      <w:lvlText w:val="%1.%2.%3.%4.%5.%6"/>
      <w:lvlJc w:val="left"/>
      <w:pPr>
        <w:tabs>
          <w:tab w:val="left" w:pos="2409"/>
        </w:tabs>
        <w:ind w:left="2409" w:hanging="1134"/>
      </w:pPr>
      <w:rPr>
        <w:rFonts w:hint="eastAsia"/>
      </w:rPr>
    </w:lvl>
    <w:lvl w:ilvl="6" w:tentative="0">
      <w:start w:val="1"/>
      <w:numFmt w:val="decimal"/>
      <w:lvlText w:val="%1.%2.%3.%4.%5.%6.%7"/>
      <w:lvlJc w:val="left"/>
      <w:pPr>
        <w:tabs>
          <w:tab w:val="left" w:pos="2976"/>
        </w:tabs>
        <w:ind w:left="2976" w:hanging="1276"/>
      </w:pPr>
      <w:rPr>
        <w:rFonts w:hint="eastAsia"/>
      </w:rPr>
    </w:lvl>
    <w:lvl w:ilvl="7" w:tentative="0">
      <w:start w:val="1"/>
      <w:numFmt w:val="decimal"/>
      <w:lvlText w:val="%1.%2.%3.%4.%5.%6.%7.%8"/>
      <w:lvlJc w:val="left"/>
      <w:pPr>
        <w:tabs>
          <w:tab w:val="left" w:pos="3543"/>
        </w:tabs>
        <w:ind w:left="3543" w:hanging="1418"/>
      </w:pPr>
      <w:rPr>
        <w:rFonts w:hint="eastAsia"/>
      </w:rPr>
    </w:lvl>
    <w:lvl w:ilvl="8" w:tentative="0">
      <w:start w:val="1"/>
      <w:numFmt w:val="decimal"/>
      <w:lvlText w:val="%1.%2.%3.%4.%5.%6.%7.%8.%9"/>
      <w:lvlJc w:val="left"/>
      <w:pPr>
        <w:tabs>
          <w:tab w:val="left" w:pos="4251"/>
        </w:tabs>
        <w:ind w:left="4251" w:hanging="1700"/>
      </w:pPr>
      <w:rPr>
        <w:rFonts w:hint="eastAsia"/>
      </w:rPr>
    </w:lvl>
  </w:abstractNum>
  <w:abstractNum w:abstractNumId="10">
    <w:nsid w:val="22C40026"/>
    <w:multiLevelType w:val="multilevel"/>
    <w:tmpl w:val="22C40026"/>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
    <w:nsid w:val="27D97305"/>
    <w:multiLevelType w:val="multilevel"/>
    <w:tmpl w:val="27D97305"/>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
    <w:nsid w:val="2A2C0A00"/>
    <w:multiLevelType w:val="singleLevel"/>
    <w:tmpl w:val="2A2C0A00"/>
    <w:lvl w:ilvl="0" w:tentative="0">
      <w:start w:val="1"/>
      <w:numFmt w:val="decimal"/>
      <w:pStyle w:val="71"/>
      <w:lvlText w:val="[%1]"/>
      <w:lvlJc w:val="left"/>
      <w:pPr>
        <w:tabs>
          <w:tab w:val="left" w:pos="454"/>
        </w:tabs>
        <w:ind w:left="454" w:hanging="454"/>
      </w:pPr>
      <w:rPr>
        <w:rFonts w:hint="default" w:ascii="Arial" w:hAnsi="Arial"/>
        <w:b w:val="0"/>
        <w:i w:val="0"/>
        <w:sz w:val="24"/>
      </w:rPr>
    </w:lvl>
  </w:abstractNum>
  <w:abstractNum w:abstractNumId="13">
    <w:nsid w:val="45811F3F"/>
    <w:multiLevelType w:val="multilevel"/>
    <w:tmpl w:val="45811F3F"/>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
    <w:nsid w:val="76724C93"/>
    <w:multiLevelType w:val="multilevel"/>
    <w:tmpl w:val="76724C93"/>
    <w:lvl w:ilvl="0" w:tentative="0">
      <w:start w:val="1"/>
      <w:numFmt w:val="lowerLetter"/>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9"/>
  </w:num>
  <w:num w:numId="3">
    <w:abstractNumId w:val="1"/>
  </w:num>
  <w:num w:numId="4">
    <w:abstractNumId w:val="8"/>
  </w:num>
  <w:num w:numId="5">
    <w:abstractNumId w:val="12"/>
  </w:num>
  <w:num w:numId="6">
    <w:abstractNumId w:val="6"/>
  </w:num>
  <w:num w:numId="7">
    <w:abstractNumId w:val="7"/>
  </w:num>
  <w:num w:numId="8">
    <w:abstractNumId w:val="3"/>
  </w:num>
  <w:num w:numId="9">
    <w:abstractNumId w:val="2"/>
  </w:num>
  <w:num w:numId="10">
    <w:abstractNumId w:val="5"/>
  </w:num>
  <w:num w:numId="11">
    <w:abstractNumId w:val="4"/>
  </w:num>
  <w:num w:numId="12">
    <w:abstractNumId w:val="11"/>
  </w:num>
  <w:num w:numId="13">
    <w:abstractNumId w:val="14"/>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dhNjRhNDgyOGM1ZGEwZGJiYWQwN2M0ZmU1YTk4OWUifQ=="/>
  </w:docVars>
  <w:rsids>
    <w:rsidRoot w:val="00172A27"/>
    <w:rsid w:val="00006B34"/>
    <w:rsid w:val="00013BCD"/>
    <w:rsid w:val="00040697"/>
    <w:rsid w:val="000576E0"/>
    <w:rsid w:val="0006456C"/>
    <w:rsid w:val="0007632D"/>
    <w:rsid w:val="000816B4"/>
    <w:rsid w:val="00082E4E"/>
    <w:rsid w:val="000915C5"/>
    <w:rsid w:val="000A554A"/>
    <w:rsid w:val="000A6D1C"/>
    <w:rsid w:val="000B1C40"/>
    <w:rsid w:val="000D0355"/>
    <w:rsid w:val="000E0FDE"/>
    <w:rsid w:val="000E4801"/>
    <w:rsid w:val="000F7BBD"/>
    <w:rsid w:val="0010173D"/>
    <w:rsid w:val="0010416C"/>
    <w:rsid w:val="001128FD"/>
    <w:rsid w:val="00172A27"/>
    <w:rsid w:val="00173F54"/>
    <w:rsid w:val="0017797C"/>
    <w:rsid w:val="001973BA"/>
    <w:rsid w:val="001A66BE"/>
    <w:rsid w:val="001B507C"/>
    <w:rsid w:val="001B5193"/>
    <w:rsid w:val="001C67C7"/>
    <w:rsid w:val="001D4D60"/>
    <w:rsid w:val="002566BD"/>
    <w:rsid w:val="002661A0"/>
    <w:rsid w:val="00277A4F"/>
    <w:rsid w:val="00281177"/>
    <w:rsid w:val="00283772"/>
    <w:rsid w:val="00285DC9"/>
    <w:rsid w:val="00287D42"/>
    <w:rsid w:val="00297E0F"/>
    <w:rsid w:val="002A57C6"/>
    <w:rsid w:val="002A6920"/>
    <w:rsid w:val="002B62C4"/>
    <w:rsid w:val="002D0D25"/>
    <w:rsid w:val="002D2A74"/>
    <w:rsid w:val="002E31C0"/>
    <w:rsid w:val="002F270F"/>
    <w:rsid w:val="002F2AF5"/>
    <w:rsid w:val="00304E0D"/>
    <w:rsid w:val="00316921"/>
    <w:rsid w:val="00330AC6"/>
    <w:rsid w:val="003329D8"/>
    <w:rsid w:val="003457CC"/>
    <w:rsid w:val="0039617D"/>
    <w:rsid w:val="00396203"/>
    <w:rsid w:val="003C1FE2"/>
    <w:rsid w:val="003F1DF0"/>
    <w:rsid w:val="004445CB"/>
    <w:rsid w:val="00460DF5"/>
    <w:rsid w:val="004A6BC3"/>
    <w:rsid w:val="004D6E3D"/>
    <w:rsid w:val="00505D3B"/>
    <w:rsid w:val="005201FC"/>
    <w:rsid w:val="0052735D"/>
    <w:rsid w:val="00540A8A"/>
    <w:rsid w:val="005A7CAD"/>
    <w:rsid w:val="005D26CD"/>
    <w:rsid w:val="005D7B18"/>
    <w:rsid w:val="005E5A46"/>
    <w:rsid w:val="005F269A"/>
    <w:rsid w:val="00603A8E"/>
    <w:rsid w:val="00644520"/>
    <w:rsid w:val="00654C8E"/>
    <w:rsid w:val="00656024"/>
    <w:rsid w:val="00663C93"/>
    <w:rsid w:val="00671935"/>
    <w:rsid w:val="006775FB"/>
    <w:rsid w:val="00680019"/>
    <w:rsid w:val="006B5969"/>
    <w:rsid w:val="006D2172"/>
    <w:rsid w:val="006E4A49"/>
    <w:rsid w:val="006F08BB"/>
    <w:rsid w:val="006F1A66"/>
    <w:rsid w:val="006F452E"/>
    <w:rsid w:val="006F5484"/>
    <w:rsid w:val="0072396E"/>
    <w:rsid w:val="00730AD8"/>
    <w:rsid w:val="00732560"/>
    <w:rsid w:val="007362AF"/>
    <w:rsid w:val="00746267"/>
    <w:rsid w:val="00751B6E"/>
    <w:rsid w:val="007622A8"/>
    <w:rsid w:val="00762610"/>
    <w:rsid w:val="007817D7"/>
    <w:rsid w:val="00812ABA"/>
    <w:rsid w:val="008418D3"/>
    <w:rsid w:val="00844AD2"/>
    <w:rsid w:val="00846721"/>
    <w:rsid w:val="00854C6B"/>
    <w:rsid w:val="008604A6"/>
    <w:rsid w:val="00866B23"/>
    <w:rsid w:val="00870698"/>
    <w:rsid w:val="0087682A"/>
    <w:rsid w:val="00886FAC"/>
    <w:rsid w:val="008A222B"/>
    <w:rsid w:val="008B04E3"/>
    <w:rsid w:val="008B0581"/>
    <w:rsid w:val="008B2BB3"/>
    <w:rsid w:val="008B481B"/>
    <w:rsid w:val="008C7244"/>
    <w:rsid w:val="008C7773"/>
    <w:rsid w:val="008E4B66"/>
    <w:rsid w:val="008F22F4"/>
    <w:rsid w:val="00903BB4"/>
    <w:rsid w:val="00907F89"/>
    <w:rsid w:val="00916E51"/>
    <w:rsid w:val="00920293"/>
    <w:rsid w:val="0093126D"/>
    <w:rsid w:val="00944BFA"/>
    <w:rsid w:val="00960CA7"/>
    <w:rsid w:val="00962302"/>
    <w:rsid w:val="00970A01"/>
    <w:rsid w:val="009778DC"/>
    <w:rsid w:val="00991711"/>
    <w:rsid w:val="00993CAD"/>
    <w:rsid w:val="009D5CAB"/>
    <w:rsid w:val="009D72D5"/>
    <w:rsid w:val="009E1914"/>
    <w:rsid w:val="00A1270A"/>
    <w:rsid w:val="00A128DF"/>
    <w:rsid w:val="00A25F2C"/>
    <w:rsid w:val="00A448D0"/>
    <w:rsid w:val="00A4657E"/>
    <w:rsid w:val="00A81563"/>
    <w:rsid w:val="00A84C0A"/>
    <w:rsid w:val="00AB44B8"/>
    <w:rsid w:val="00AB5FE1"/>
    <w:rsid w:val="00AD2488"/>
    <w:rsid w:val="00AE42CD"/>
    <w:rsid w:val="00AE46FF"/>
    <w:rsid w:val="00B041EC"/>
    <w:rsid w:val="00B06788"/>
    <w:rsid w:val="00B220E4"/>
    <w:rsid w:val="00B521C5"/>
    <w:rsid w:val="00B57F34"/>
    <w:rsid w:val="00B736FD"/>
    <w:rsid w:val="00B8566A"/>
    <w:rsid w:val="00BA135E"/>
    <w:rsid w:val="00BA168B"/>
    <w:rsid w:val="00BB0B8A"/>
    <w:rsid w:val="00C14A1B"/>
    <w:rsid w:val="00C442DB"/>
    <w:rsid w:val="00C444B9"/>
    <w:rsid w:val="00C72C2D"/>
    <w:rsid w:val="00C75492"/>
    <w:rsid w:val="00C8286E"/>
    <w:rsid w:val="00CA7876"/>
    <w:rsid w:val="00CB1D4A"/>
    <w:rsid w:val="00CC3257"/>
    <w:rsid w:val="00CD774D"/>
    <w:rsid w:val="00CE2D36"/>
    <w:rsid w:val="00CE31FC"/>
    <w:rsid w:val="00CF351C"/>
    <w:rsid w:val="00D20B27"/>
    <w:rsid w:val="00D45BCA"/>
    <w:rsid w:val="00D63E9B"/>
    <w:rsid w:val="00D6454B"/>
    <w:rsid w:val="00D71694"/>
    <w:rsid w:val="00D95E2F"/>
    <w:rsid w:val="00DA7C2E"/>
    <w:rsid w:val="00DD2125"/>
    <w:rsid w:val="00DE1C95"/>
    <w:rsid w:val="00DF58E9"/>
    <w:rsid w:val="00E00384"/>
    <w:rsid w:val="00E04A75"/>
    <w:rsid w:val="00E26EE7"/>
    <w:rsid w:val="00E84B55"/>
    <w:rsid w:val="00E86E19"/>
    <w:rsid w:val="00E9048B"/>
    <w:rsid w:val="00EA6C33"/>
    <w:rsid w:val="00EC160E"/>
    <w:rsid w:val="00EC19B6"/>
    <w:rsid w:val="00EC1F33"/>
    <w:rsid w:val="00EC4283"/>
    <w:rsid w:val="00ED235C"/>
    <w:rsid w:val="00ED2505"/>
    <w:rsid w:val="00EF365D"/>
    <w:rsid w:val="00EF5E39"/>
    <w:rsid w:val="00EF7002"/>
    <w:rsid w:val="00EF731B"/>
    <w:rsid w:val="00F1486B"/>
    <w:rsid w:val="00F37988"/>
    <w:rsid w:val="00F4467A"/>
    <w:rsid w:val="00F547A3"/>
    <w:rsid w:val="00F57E12"/>
    <w:rsid w:val="00F827DB"/>
    <w:rsid w:val="00F921BD"/>
    <w:rsid w:val="00F97E12"/>
    <w:rsid w:val="00FD0E61"/>
    <w:rsid w:val="00FD3F43"/>
    <w:rsid w:val="00FD46FA"/>
    <w:rsid w:val="00FD777D"/>
    <w:rsid w:val="00FF5ADD"/>
    <w:rsid w:val="0216709F"/>
    <w:rsid w:val="02820FFC"/>
    <w:rsid w:val="02C84287"/>
    <w:rsid w:val="07D5770B"/>
    <w:rsid w:val="09F502CC"/>
    <w:rsid w:val="0B257780"/>
    <w:rsid w:val="0C243727"/>
    <w:rsid w:val="108671A3"/>
    <w:rsid w:val="10F03F57"/>
    <w:rsid w:val="14E907B2"/>
    <w:rsid w:val="1DDE52FD"/>
    <w:rsid w:val="1F2743A5"/>
    <w:rsid w:val="1F3C725B"/>
    <w:rsid w:val="220C0C43"/>
    <w:rsid w:val="260062B6"/>
    <w:rsid w:val="29E07DF4"/>
    <w:rsid w:val="2AAE0B0C"/>
    <w:rsid w:val="308D30C3"/>
    <w:rsid w:val="361C040A"/>
    <w:rsid w:val="37F4457E"/>
    <w:rsid w:val="411736FD"/>
    <w:rsid w:val="42A67167"/>
    <w:rsid w:val="42B45ACA"/>
    <w:rsid w:val="43B508C6"/>
    <w:rsid w:val="45E87D92"/>
    <w:rsid w:val="47541FC5"/>
    <w:rsid w:val="4A2A557B"/>
    <w:rsid w:val="4B593AFD"/>
    <w:rsid w:val="50487727"/>
    <w:rsid w:val="53CE0907"/>
    <w:rsid w:val="55B4416E"/>
    <w:rsid w:val="57A80ECF"/>
    <w:rsid w:val="5BEC0332"/>
    <w:rsid w:val="5E03612B"/>
    <w:rsid w:val="5E1B1374"/>
    <w:rsid w:val="5F736696"/>
    <w:rsid w:val="61F103B7"/>
    <w:rsid w:val="62AE0B29"/>
    <w:rsid w:val="66297677"/>
    <w:rsid w:val="67177B98"/>
    <w:rsid w:val="682B5DAA"/>
    <w:rsid w:val="69EC27AB"/>
    <w:rsid w:val="6A7C5251"/>
    <w:rsid w:val="6C916646"/>
    <w:rsid w:val="78443BAD"/>
    <w:rsid w:val="79A41BAF"/>
    <w:rsid w:val="7AB51097"/>
    <w:rsid w:val="7B396E1D"/>
    <w:rsid w:val="7B994E58"/>
    <w:rsid w:val="7F6619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qFormat="1" w:unhideWhenUsed="0" w:uiPriority="0" w:semiHidden="0" w:name="toa heading"/>
    <w:lsdException w:uiPriority="99" w:name="List"/>
    <w:lsdException w:uiPriority="99"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qFormat="1" w:uiPriority="99" w:semiHidden="0" w:name="HTML Cite"/>
    <w:lsdException w:qFormat="1" w:uiPriority="99" w:semiHidden="0" w:name="HTML Code"/>
    <w:lsdException w:qFormat="1" w:uiPriority="99" w:semiHidden="0" w:name="HTML Definition"/>
    <w:lsdException w:qFormat="1" w:uiPriority="99" w:semiHidden="0" w:name="HTML Keyboard"/>
    <w:lsdException w:uiPriority="99" w:name="HTML Preformatted"/>
    <w:lsdException w:qFormat="1" w:uiPriority="99" w:semiHidden="0" w:name="HTML Sample"/>
    <w:lsdException w:uiPriority="99" w:name="HTML Typewriter"/>
    <w:lsdException w:qFormat="1" w:uiPriority="99" w:semiHidden="0"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autoRedefine/>
    <w:qFormat/>
    <w:uiPriority w:val="0"/>
    <w:pPr>
      <w:keepNext/>
      <w:keepLines/>
      <w:numPr>
        <w:ilvl w:val="0"/>
        <w:numId w:val="1"/>
      </w:numPr>
      <w:tabs>
        <w:tab w:val="left" w:pos="425"/>
      </w:tabs>
      <w:spacing w:before="340" w:after="330" w:line="360" w:lineRule="auto"/>
      <w:outlineLvl w:val="0"/>
    </w:pPr>
    <w:rPr>
      <w:b/>
      <w:kern w:val="44"/>
      <w:sz w:val="44"/>
    </w:rPr>
  </w:style>
  <w:style w:type="paragraph" w:styleId="3">
    <w:name w:val="heading 2"/>
    <w:basedOn w:val="1"/>
    <w:next w:val="1"/>
    <w:autoRedefine/>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autoRedefine/>
    <w:qFormat/>
    <w:uiPriority w:val="0"/>
    <w:pPr>
      <w:keepNext/>
      <w:keepLines/>
      <w:spacing w:before="260" w:after="260" w:line="413" w:lineRule="auto"/>
      <w:outlineLvl w:val="2"/>
    </w:pPr>
    <w:rPr>
      <w:b/>
      <w:sz w:val="32"/>
    </w:rPr>
  </w:style>
  <w:style w:type="paragraph" w:styleId="5">
    <w:name w:val="heading 4"/>
    <w:basedOn w:val="1"/>
    <w:next w:val="1"/>
    <w:autoRedefine/>
    <w:qFormat/>
    <w:uiPriority w:val="0"/>
    <w:pPr>
      <w:keepNext/>
      <w:keepLines/>
      <w:spacing w:before="280" w:after="290" w:line="372" w:lineRule="auto"/>
      <w:outlineLvl w:val="3"/>
    </w:pPr>
    <w:rPr>
      <w:rFonts w:ascii="Arial" w:hAnsi="Arial" w:eastAsia="黑体"/>
      <w:b/>
      <w:sz w:val="28"/>
    </w:rPr>
  </w:style>
  <w:style w:type="paragraph" w:styleId="6">
    <w:name w:val="heading 5"/>
    <w:basedOn w:val="1"/>
    <w:next w:val="7"/>
    <w:autoRedefine/>
    <w:qFormat/>
    <w:uiPriority w:val="0"/>
    <w:pPr>
      <w:keepNext/>
      <w:keepLines/>
      <w:widowControl w:val="0"/>
      <w:spacing w:before="280" w:after="290" w:line="372" w:lineRule="auto"/>
      <w:jc w:val="both"/>
      <w:outlineLvl w:val="4"/>
    </w:pPr>
    <w:rPr>
      <w:b/>
      <w:kern w:val="2"/>
      <w:sz w:val="28"/>
    </w:rPr>
  </w:style>
  <w:style w:type="paragraph" w:styleId="8">
    <w:name w:val="heading 6"/>
    <w:basedOn w:val="1"/>
    <w:next w:val="7"/>
    <w:autoRedefine/>
    <w:qFormat/>
    <w:uiPriority w:val="0"/>
    <w:pPr>
      <w:keepNext/>
      <w:keepLines/>
      <w:widowControl w:val="0"/>
      <w:spacing w:before="240" w:after="64" w:line="317" w:lineRule="auto"/>
      <w:jc w:val="both"/>
      <w:outlineLvl w:val="5"/>
    </w:pPr>
    <w:rPr>
      <w:rFonts w:ascii="Arial" w:hAnsi="Arial" w:eastAsia="黑体"/>
      <w:b/>
      <w:kern w:val="2"/>
      <w:sz w:val="24"/>
    </w:rPr>
  </w:style>
  <w:style w:type="paragraph" w:styleId="9">
    <w:name w:val="heading 7"/>
    <w:basedOn w:val="1"/>
    <w:next w:val="7"/>
    <w:autoRedefine/>
    <w:qFormat/>
    <w:uiPriority w:val="0"/>
    <w:pPr>
      <w:keepNext/>
      <w:keepLines/>
      <w:widowControl w:val="0"/>
      <w:spacing w:before="240" w:after="64" w:line="317" w:lineRule="auto"/>
      <w:jc w:val="both"/>
      <w:outlineLvl w:val="6"/>
    </w:pPr>
    <w:rPr>
      <w:b/>
      <w:kern w:val="2"/>
      <w:sz w:val="24"/>
    </w:rPr>
  </w:style>
  <w:style w:type="paragraph" w:styleId="10">
    <w:name w:val="heading 8"/>
    <w:basedOn w:val="1"/>
    <w:next w:val="7"/>
    <w:qFormat/>
    <w:uiPriority w:val="0"/>
    <w:pPr>
      <w:keepNext/>
      <w:keepLines/>
      <w:widowControl w:val="0"/>
      <w:spacing w:before="240" w:after="64" w:line="317" w:lineRule="auto"/>
      <w:jc w:val="both"/>
      <w:outlineLvl w:val="7"/>
    </w:pPr>
    <w:rPr>
      <w:rFonts w:ascii="Arial" w:hAnsi="Arial" w:eastAsia="黑体"/>
      <w:kern w:val="2"/>
      <w:sz w:val="24"/>
    </w:rPr>
  </w:style>
  <w:style w:type="paragraph" w:styleId="11">
    <w:name w:val="heading 9"/>
    <w:basedOn w:val="1"/>
    <w:next w:val="7"/>
    <w:autoRedefine/>
    <w:qFormat/>
    <w:uiPriority w:val="0"/>
    <w:pPr>
      <w:keepNext/>
      <w:keepLines/>
      <w:widowControl w:val="0"/>
      <w:spacing w:before="240" w:after="64" w:line="317" w:lineRule="auto"/>
      <w:jc w:val="both"/>
      <w:outlineLvl w:val="8"/>
    </w:pPr>
    <w:rPr>
      <w:rFonts w:ascii="Arial" w:hAnsi="Arial" w:eastAsia="黑体"/>
      <w:kern w:val="2"/>
      <w:sz w:val="21"/>
    </w:rPr>
  </w:style>
  <w:style w:type="character" w:default="1" w:styleId="39">
    <w:name w:val="Default Paragraph Font"/>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7">
    <w:name w:val="Normal Indent"/>
    <w:basedOn w:val="1"/>
    <w:link w:val="52"/>
    <w:qFormat/>
    <w:uiPriority w:val="0"/>
    <w:pPr>
      <w:widowControl w:val="0"/>
      <w:ind w:firstLine="420"/>
      <w:jc w:val="both"/>
    </w:pPr>
    <w:rPr>
      <w:kern w:val="2"/>
      <w:sz w:val="21"/>
    </w:rPr>
  </w:style>
  <w:style w:type="paragraph" w:styleId="12">
    <w:name w:val="toc 7"/>
    <w:basedOn w:val="1"/>
    <w:next w:val="1"/>
    <w:qFormat/>
    <w:uiPriority w:val="0"/>
    <w:pPr>
      <w:ind w:left="1200"/>
    </w:pPr>
    <w:rPr>
      <w:rFonts w:ascii="等线" w:eastAsia="等线"/>
    </w:rPr>
  </w:style>
  <w:style w:type="paragraph" w:styleId="13">
    <w:name w:val="List Number"/>
    <w:basedOn w:val="1"/>
    <w:qFormat/>
    <w:uiPriority w:val="0"/>
    <w:pPr>
      <w:widowControl w:val="0"/>
      <w:numPr>
        <w:ilvl w:val="2"/>
        <w:numId w:val="2"/>
      </w:numPr>
      <w:tabs>
        <w:tab w:val="clear" w:pos="567"/>
      </w:tabs>
      <w:adjustRightInd w:val="0"/>
      <w:spacing w:line="312" w:lineRule="atLeast"/>
      <w:ind w:left="0" w:firstLine="0"/>
      <w:jc w:val="both"/>
      <w:textAlignment w:val="baseline"/>
    </w:pPr>
    <w:rPr>
      <w:rFonts w:ascii="宋体" w:hAnsi="宋体"/>
      <w:sz w:val="24"/>
    </w:rPr>
  </w:style>
  <w:style w:type="paragraph" w:styleId="14">
    <w:name w:val="Document Map"/>
    <w:basedOn w:val="1"/>
    <w:qFormat/>
    <w:uiPriority w:val="0"/>
    <w:pPr>
      <w:widowControl w:val="0"/>
      <w:shd w:val="clear" w:color="auto" w:fill="000080"/>
      <w:jc w:val="both"/>
    </w:pPr>
    <w:rPr>
      <w:kern w:val="2"/>
      <w:sz w:val="21"/>
    </w:rPr>
  </w:style>
  <w:style w:type="paragraph" w:styleId="15">
    <w:name w:val="toa heading"/>
    <w:basedOn w:val="1"/>
    <w:next w:val="1"/>
    <w:qFormat/>
    <w:uiPriority w:val="0"/>
    <w:pPr>
      <w:widowControl w:val="0"/>
      <w:adjustRightInd w:val="0"/>
      <w:spacing w:before="120" w:line="360" w:lineRule="atLeast"/>
      <w:textAlignment w:val="baseline"/>
    </w:pPr>
    <w:rPr>
      <w:rFonts w:ascii="Arial" w:hAnsi="Arial" w:eastAsia="黑体"/>
      <w:sz w:val="24"/>
    </w:rPr>
  </w:style>
  <w:style w:type="paragraph" w:styleId="16">
    <w:name w:val="annotation text"/>
    <w:basedOn w:val="1"/>
    <w:link w:val="53"/>
    <w:unhideWhenUsed/>
    <w:qFormat/>
    <w:uiPriority w:val="99"/>
  </w:style>
  <w:style w:type="paragraph" w:styleId="17">
    <w:name w:val="Body Text"/>
    <w:basedOn w:val="1"/>
    <w:qFormat/>
    <w:uiPriority w:val="0"/>
    <w:pPr>
      <w:spacing w:after="120"/>
    </w:pPr>
  </w:style>
  <w:style w:type="paragraph" w:styleId="18">
    <w:name w:val="Body Text Indent"/>
    <w:basedOn w:val="1"/>
    <w:qFormat/>
    <w:uiPriority w:val="0"/>
    <w:pPr>
      <w:spacing w:line="360" w:lineRule="auto"/>
      <w:ind w:firstLine="482"/>
    </w:pPr>
    <w:rPr>
      <w:rFonts w:ascii="Arial" w:hAnsi="Arial"/>
      <w:sz w:val="24"/>
    </w:rPr>
  </w:style>
  <w:style w:type="paragraph" w:styleId="19">
    <w:name w:val="Block Text"/>
    <w:basedOn w:val="1"/>
    <w:qFormat/>
    <w:uiPriority w:val="0"/>
    <w:pPr>
      <w:widowControl w:val="0"/>
      <w:spacing w:line="360" w:lineRule="auto"/>
      <w:ind w:left="57" w:right="680" w:firstLine="483"/>
      <w:jc w:val="both"/>
    </w:pPr>
    <w:rPr>
      <w:rFonts w:ascii="Arial" w:hAnsi="Arial"/>
      <w:kern w:val="2"/>
      <w:sz w:val="21"/>
    </w:rPr>
  </w:style>
  <w:style w:type="paragraph" w:styleId="20">
    <w:name w:val="toc 5"/>
    <w:basedOn w:val="1"/>
    <w:next w:val="1"/>
    <w:qFormat/>
    <w:uiPriority w:val="0"/>
    <w:pPr>
      <w:ind w:left="800"/>
    </w:pPr>
    <w:rPr>
      <w:rFonts w:ascii="等线" w:eastAsia="等线"/>
    </w:rPr>
  </w:style>
  <w:style w:type="paragraph" w:styleId="21">
    <w:name w:val="toc 3"/>
    <w:basedOn w:val="1"/>
    <w:next w:val="1"/>
    <w:qFormat/>
    <w:uiPriority w:val="0"/>
    <w:pPr>
      <w:ind w:left="400"/>
    </w:pPr>
    <w:rPr>
      <w:rFonts w:ascii="等线" w:eastAsia="等线"/>
    </w:rPr>
  </w:style>
  <w:style w:type="paragraph" w:styleId="22">
    <w:name w:val="Plain Text"/>
    <w:basedOn w:val="1"/>
    <w:qFormat/>
    <w:uiPriority w:val="0"/>
    <w:pPr>
      <w:widowControl w:val="0"/>
      <w:jc w:val="both"/>
    </w:pPr>
    <w:rPr>
      <w:rFonts w:ascii="宋体" w:hAnsi="Courier New"/>
      <w:kern w:val="2"/>
      <w:sz w:val="21"/>
    </w:rPr>
  </w:style>
  <w:style w:type="paragraph" w:styleId="23">
    <w:name w:val="toc 8"/>
    <w:basedOn w:val="1"/>
    <w:next w:val="1"/>
    <w:qFormat/>
    <w:uiPriority w:val="0"/>
    <w:pPr>
      <w:ind w:left="1400"/>
    </w:pPr>
    <w:rPr>
      <w:rFonts w:ascii="等线" w:eastAsia="等线"/>
    </w:rPr>
  </w:style>
  <w:style w:type="paragraph" w:styleId="24">
    <w:name w:val="Date"/>
    <w:basedOn w:val="1"/>
    <w:next w:val="1"/>
    <w:autoRedefine/>
    <w:qFormat/>
    <w:uiPriority w:val="0"/>
    <w:pPr>
      <w:widowControl w:val="0"/>
      <w:wordWrap w:val="0"/>
      <w:overflowPunct w:val="0"/>
      <w:autoSpaceDE w:val="0"/>
      <w:autoSpaceDN w:val="0"/>
      <w:adjustRightInd w:val="0"/>
      <w:spacing w:line="360" w:lineRule="auto"/>
      <w:jc w:val="both"/>
      <w:textAlignment w:val="baseline"/>
    </w:pPr>
    <w:rPr>
      <w:rFonts w:ascii="Arial" w:hAnsi="Arial"/>
      <w:sz w:val="24"/>
    </w:rPr>
  </w:style>
  <w:style w:type="paragraph" w:styleId="25">
    <w:name w:val="Body Text Indent 2"/>
    <w:basedOn w:val="1"/>
    <w:qFormat/>
    <w:uiPriority w:val="0"/>
    <w:pPr>
      <w:widowControl w:val="0"/>
      <w:spacing w:line="360" w:lineRule="auto"/>
      <w:ind w:firstLine="480"/>
      <w:jc w:val="both"/>
    </w:pPr>
    <w:rPr>
      <w:rFonts w:ascii="宋体"/>
      <w:kern w:val="2"/>
      <w:sz w:val="24"/>
    </w:rPr>
  </w:style>
  <w:style w:type="paragraph" w:styleId="26">
    <w:name w:val="Balloon Text"/>
    <w:basedOn w:val="1"/>
    <w:qFormat/>
    <w:uiPriority w:val="0"/>
    <w:pPr>
      <w:widowControl w:val="0"/>
      <w:jc w:val="both"/>
    </w:pPr>
    <w:rPr>
      <w:kern w:val="2"/>
      <w:sz w:val="18"/>
    </w:rPr>
  </w:style>
  <w:style w:type="paragraph" w:styleId="27">
    <w:name w:val="footer"/>
    <w:basedOn w:val="1"/>
    <w:qFormat/>
    <w:uiPriority w:val="0"/>
    <w:pPr>
      <w:tabs>
        <w:tab w:val="center" w:pos="4153"/>
        <w:tab w:val="right" w:pos="8306"/>
      </w:tabs>
      <w:snapToGrid w:val="0"/>
    </w:pPr>
    <w:rPr>
      <w:sz w:val="18"/>
    </w:rPr>
  </w:style>
  <w:style w:type="paragraph" w:styleId="28">
    <w:name w:val="header"/>
    <w:basedOn w:val="1"/>
    <w:link w:val="54"/>
    <w:qFormat/>
    <w:uiPriority w:val="0"/>
    <w:pPr>
      <w:pBdr>
        <w:bottom w:val="single" w:color="auto" w:sz="6" w:space="1"/>
      </w:pBdr>
      <w:tabs>
        <w:tab w:val="center" w:pos="4153"/>
        <w:tab w:val="right" w:pos="8306"/>
      </w:tabs>
      <w:snapToGrid w:val="0"/>
      <w:jc w:val="center"/>
    </w:pPr>
    <w:rPr>
      <w:sz w:val="18"/>
    </w:rPr>
  </w:style>
  <w:style w:type="paragraph" w:styleId="29">
    <w:name w:val="toc 1"/>
    <w:basedOn w:val="1"/>
    <w:next w:val="1"/>
    <w:qFormat/>
    <w:uiPriority w:val="39"/>
    <w:pPr>
      <w:spacing w:before="240" w:after="120"/>
    </w:pPr>
    <w:rPr>
      <w:rFonts w:ascii="等线" w:eastAsia="等线"/>
      <w:b/>
      <w:bCs/>
    </w:rPr>
  </w:style>
  <w:style w:type="paragraph" w:styleId="30">
    <w:name w:val="toc 4"/>
    <w:basedOn w:val="1"/>
    <w:next w:val="1"/>
    <w:qFormat/>
    <w:uiPriority w:val="0"/>
    <w:pPr>
      <w:ind w:left="600"/>
    </w:pPr>
    <w:rPr>
      <w:rFonts w:ascii="等线" w:eastAsia="等线"/>
    </w:rPr>
  </w:style>
  <w:style w:type="paragraph" w:styleId="31">
    <w:name w:val="toc 6"/>
    <w:basedOn w:val="1"/>
    <w:next w:val="1"/>
    <w:qFormat/>
    <w:uiPriority w:val="0"/>
    <w:pPr>
      <w:ind w:left="1000"/>
    </w:pPr>
    <w:rPr>
      <w:rFonts w:ascii="等线" w:eastAsia="等线"/>
    </w:rPr>
  </w:style>
  <w:style w:type="paragraph" w:styleId="32">
    <w:name w:val="Body Text Indent 3"/>
    <w:basedOn w:val="1"/>
    <w:qFormat/>
    <w:uiPriority w:val="0"/>
    <w:pPr>
      <w:spacing w:line="360" w:lineRule="auto"/>
      <w:ind w:firstLine="480" w:firstLineChars="200"/>
    </w:pPr>
    <w:rPr>
      <w:rFonts w:ascii="Arial" w:hAnsi="Arial"/>
      <w:sz w:val="24"/>
    </w:rPr>
  </w:style>
  <w:style w:type="paragraph" w:styleId="33">
    <w:name w:val="toc 2"/>
    <w:basedOn w:val="1"/>
    <w:next w:val="1"/>
    <w:autoRedefine/>
    <w:qFormat/>
    <w:uiPriority w:val="39"/>
    <w:pPr>
      <w:spacing w:before="120"/>
      <w:ind w:left="200"/>
    </w:pPr>
    <w:rPr>
      <w:rFonts w:ascii="等线" w:eastAsia="等线"/>
      <w:i/>
      <w:iCs/>
    </w:rPr>
  </w:style>
  <w:style w:type="paragraph" w:styleId="34">
    <w:name w:val="toc 9"/>
    <w:basedOn w:val="1"/>
    <w:next w:val="1"/>
    <w:qFormat/>
    <w:uiPriority w:val="0"/>
    <w:pPr>
      <w:ind w:left="1600"/>
    </w:pPr>
    <w:rPr>
      <w:rFonts w:ascii="等线" w:eastAsia="等线"/>
    </w:rPr>
  </w:style>
  <w:style w:type="paragraph" w:styleId="35">
    <w:name w:val="Normal (Web)"/>
    <w:basedOn w:val="1"/>
    <w:unhideWhenUsed/>
    <w:qFormat/>
    <w:uiPriority w:val="99"/>
    <w:pPr>
      <w:spacing w:before="100" w:beforeAutospacing="1" w:after="100" w:afterAutospacing="1"/>
    </w:pPr>
    <w:rPr>
      <w:rFonts w:ascii="宋体" w:hAnsi="宋体" w:cs="宋体"/>
      <w:sz w:val="24"/>
      <w:szCs w:val="24"/>
    </w:rPr>
  </w:style>
  <w:style w:type="paragraph" w:styleId="36">
    <w:name w:val="annotation subject"/>
    <w:basedOn w:val="16"/>
    <w:next w:val="16"/>
    <w:link w:val="55"/>
    <w:unhideWhenUsed/>
    <w:qFormat/>
    <w:uiPriority w:val="99"/>
    <w:rPr>
      <w:b/>
      <w:bCs/>
    </w:rPr>
  </w:style>
  <w:style w:type="paragraph" w:styleId="37">
    <w:name w:val="Body Text First Indent 2"/>
    <w:basedOn w:val="18"/>
    <w:qFormat/>
    <w:uiPriority w:val="0"/>
    <w:pPr>
      <w:widowControl w:val="0"/>
      <w:spacing w:after="120" w:line="240" w:lineRule="auto"/>
      <w:ind w:left="420" w:leftChars="200" w:firstLine="210" w:firstLineChars="200"/>
      <w:jc w:val="both"/>
    </w:pPr>
    <w:rPr>
      <w:rFonts w:ascii="Times New Roman" w:hAnsi="Times New Roman"/>
      <w:kern w:val="2"/>
      <w:sz w:val="21"/>
    </w:rPr>
  </w:style>
  <w:style w:type="character" w:styleId="40">
    <w:name w:val="Strong"/>
    <w:qFormat/>
    <w:uiPriority w:val="22"/>
    <w:rPr>
      <w:b/>
    </w:rPr>
  </w:style>
  <w:style w:type="character" w:styleId="41">
    <w:name w:val="page number"/>
    <w:qFormat/>
    <w:uiPriority w:val="0"/>
  </w:style>
  <w:style w:type="character" w:styleId="42">
    <w:name w:val="FollowedHyperlink"/>
    <w:autoRedefine/>
    <w:qFormat/>
    <w:uiPriority w:val="0"/>
    <w:rPr>
      <w:color w:val="333333"/>
      <w:u w:val="none"/>
    </w:rPr>
  </w:style>
  <w:style w:type="character" w:styleId="43">
    <w:name w:val="Emphasis"/>
    <w:autoRedefine/>
    <w:qFormat/>
    <w:uiPriority w:val="20"/>
  </w:style>
  <w:style w:type="character" w:styleId="44">
    <w:name w:val="HTML Definition"/>
    <w:autoRedefine/>
    <w:unhideWhenUsed/>
    <w:qFormat/>
    <w:uiPriority w:val="99"/>
  </w:style>
  <w:style w:type="character" w:styleId="45">
    <w:name w:val="HTML Variable"/>
    <w:autoRedefine/>
    <w:unhideWhenUsed/>
    <w:qFormat/>
    <w:uiPriority w:val="99"/>
  </w:style>
  <w:style w:type="character" w:styleId="46">
    <w:name w:val="Hyperlink"/>
    <w:autoRedefine/>
    <w:qFormat/>
    <w:uiPriority w:val="99"/>
    <w:rPr>
      <w:color w:val="333333"/>
      <w:u w:val="none"/>
    </w:rPr>
  </w:style>
  <w:style w:type="character" w:styleId="47">
    <w:name w:val="HTML Code"/>
    <w:autoRedefine/>
    <w:unhideWhenUsed/>
    <w:qFormat/>
    <w:uiPriority w:val="99"/>
    <w:rPr>
      <w:rFonts w:ascii="Courier New" w:hAnsi="Courier New" w:eastAsia="Courier New" w:cs="Courier New"/>
      <w:sz w:val="20"/>
    </w:rPr>
  </w:style>
  <w:style w:type="character" w:styleId="48">
    <w:name w:val="annotation reference"/>
    <w:autoRedefine/>
    <w:unhideWhenUsed/>
    <w:qFormat/>
    <w:uiPriority w:val="99"/>
    <w:rPr>
      <w:sz w:val="21"/>
      <w:szCs w:val="21"/>
    </w:rPr>
  </w:style>
  <w:style w:type="character" w:styleId="49">
    <w:name w:val="HTML Cite"/>
    <w:autoRedefine/>
    <w:unhideWhenUsed/>
    <w:qFormat/>
    <w:uiPriority w:val="99"/>
    <w:rPr>
      <w:b/>
      <w:sz w:val="16"/>
      <w:szCs w:val="16"/>
    </w:rPr>
  </w:style>
  <w:style w:type="character" w:styleId="50">
    <w:name w:val="HTML Keyboard"/>
    <w:autoRedefine/>
    <w:unhideWhenUsed/>
    <w:qFormat/>
    <w:uiPriority w:val="99"/>
    <w:rPr>
      <w:rFonts w:hint="default" w:ascii="Courier New" w:hAnsi="Courier New" w:eastAsia="Courier New" w:cs="Courier New"/>
      <w:sz w:val="20"/>
    </w:rPr>
  </w:style>
  <w:style w:type="character" w:styleId="51">
    <w:name w:val="HTML Sample"/>
    <w:autoRedefine/>
    <w:unhideWhenUsed/>
    <w:qFormat/>
    <w:uiPriority w:val="99"/>
    <w:rPr>
      <w:rFonts w:hint="default" w:ascii="Courier New" w:hAnsi="Courier New" w:eastAsia="Courier New" w:cs="Courier New"/>
    </w:rPr>
  </w:style>
  <w:style w:type="character" w:customStyle="1" w:styleId="52">
    <w:name w:val="正文缩进 字符"/>
    <w:link w:val="7"/>
    <w:autoRedefine/>
    <w:qFormat/>
    <w:uiPriority w:val="0"/>
    <w:rPr>
      <w:kern w:val="2"/>
      <w:sz w:val="21"/>
    </w:rPr>
  </w:style>
  <w:style w:type="character" w:customStyle="1" w:styleId="53">
    <w:name w:val="批注文字 字符"/>
    <w:link w:val="16"/>
    <w:autoRedefine/>
    <w:semiHidden/>
    <w:qFormat/>
    <w:uiPriority w:val="99"/>
  </w:style>
  <w:style w:type="character" w:customStyle="1" w:styleId="54">
    <w:name w:val="页眉 字符"/>
    <w:link w:val="28"/>
    <w:autoRedefine/>
    <w:qFormat/>
    <w:uiPriority w:val="0"/>
    <w:rPr>
      <w:sz w:val="18"/>
    </w:rPr>
  </w:style>
  <w:style w:type="character" w:customStyle="1" w:styleId="55">
    <w:name w:val="批注主题 字符"/>
    <w:link w:val="36"/>
    <w:autoRedefine/>
    <w:semiHidden/>
    <w:qFormat/>
    <w:uiPriority w:val="99"/>
    <w:rPr>
      <w:b/>
      <w:bCs/>
    </w:rPr>
  </w:style>
  <w:style w:type="character" w:customStyle="1" w:styleId="56">
    <w:name w:val="checked"/>
    <w:autoRedefine/>
    <w:qFormat/>
    <w:uiPriority w:val="0"/>
  </w:style>
  <w:style w:type="character" w:customStyle="1" w:styleId="57">
    <w:name w:val="样式 四号"/>
    <w:autoRedefine/>
    <w:qFormat/>
    <w:uiPriority w:val="0"/>
    <w:rPr>
      <w:rFonts w:eastAsia="宋体"/>
      <w:sz w:val="28"/>
    </w:rPr>
  </w:style>
  <w:style w:type="character" w:customStyle="1" w:styleId="58">
    <w:name w:val="t_tag"/>
    <w:autoRedefine/>
    <w:qFormat/>
    <w:uiPriority w:val="0"/>
  </w:style>
  <w:style w:type="character" w:customStyle="1" w:styleId="59">
    <w:name w:val="checked1"/>
    <w:autoRedefine/>
    <w:qFormat/>
    <w:uiPriority w:val="0"/>
    <w:rPr>
      <w:vanish/>
    </w:rPr>
  </w:style>
  <w:style w:type="character" w:customStyle="1" w:styleId="60">
    <w:name w:val="hover32"/>
    <w:autoRedefine/>
    <w:qFormat/>
    <w:uiPriority w:val="0"/>
  </w:style>
  <w:style w:type="character" w:customStyle="1" w:styleId="61">
    <w:name w:val="active2"/>
    <w:autoRedefine/>
    <w:qFormat/>
    <w:uiPriority w:val="0"/>
    <w:rPr>
      <w:color w:val="33BBD9"/>
      <w:bdr w:val="single" w:color="CCCCCC" w:sz="4" w:space="0"/>
      <w:shd w:val="clear" w:color="auto" w:fill="FFFFFF"/>
    </w:rPr>
  </w:style>
  <w:style w:type="character" w:customStyle="1" w:styleId="62">
    <w:name w:val="标准正文 Char Char"/>
    <w:link w:val="63"/>
    <w:autoRedefine/>
    <w:qFormat/>
    <w:uiPriority w:val="0"/>
    <w:rPr>
      <w:rFonts w:ascii="宋体" w:eastAsia="黑体"/>
      <w:sz w:val="24"/>
    </w:rPr>
  </w:style>
  <w:style w:type="paragraph" w:customStyle="1" w:styleId="63">
    <w:name w:val="标准正文"/>
    <w:basedOn w:val="1"/>
    <w:link w:val="62"/>
    <w:autoRedefine/>
    <w:qFormat/>
    <w:uiPriority w:val="0"/>
    <w:pPr>
      <w:widowControl w:val="0"/>
      <w:adjustRightInd w:val="0"/>
      <w:spacing w:line="360" w:lineRule="atLeast"/>
      <w:ind w:firstLine="454"/>
      <w:textAlignment w:val="baseline"/>
    </w:pPr>
    <w:rPr>
      <w:rFonts w:ascii="宋体" w:eastAsia="黑体"/>
      <w:sz w:val="24"/>
    </w:rPr>
  </w:style>
  <w:style w:type="character" w:customStyle="1" w:styleId="64">
    <w:name w:val="ca-nav-next"/>
    <w:autoRedefine/>
    <w:qFormat/>
    <w:uiPriority w:val="0"/>
  </w:style>
  <w:style w:type="character" w:customStyle="1" w:styleId="65">
    <w:name w:val="last-child"/>
    <w:autoRedefine/>
    <w:qFormat/>
    <w:uiPriority w:val="0"/>
    <w:rPr>
      <w:color w:val="999999"/>
    </w:rPr>
  </w:style>
  <w:style w:type="paragraph" w:customStyle="1" w:styleId="66">
    <w:name w:val="样式3"/>
    <w:basedOn w:val="1"/>
    <w:autoRedefine/>
    <w:qFormat/>
    <w:uiPriority w:val="0"/>
    <w:pPr>
      <w:widowControl w:val="0"/>
      <w:numPr>
        <w:ilvl w:val="2"/>
        <w:numId w:val="3"/>
      </w:numPr>
      <w:tabs>
        <w:tab w:val="left" w:pos="900"/>
        <w:tab w:val="clear" w:pos="720"/>
      </w:tabs>
      <w:autoSpaceDE w:val="0"/>
      <w:autoSpaceDN w:val="0"/>
      <w:adjustRightInd w:val="0"/>
      <w:spacing w:line="360" w:lineRule="auto"/>
      <w:jc w:val="both"/>
      <w:textAlignment w:val="baseline"/>
    </w:pPr>
    <w:rPr>
      <w:rFonts w:ascii="宋体" w:hAnsi="宋体"/>
      <w:sz w:val="24"/>
    </w:rPr>
  </w:style>
  <w:style w:type="paragraph" w:customStyle="1" w:styleId="67">
    <w:name w:val="Char"/>
    <w:basedOn w:val="1"/>
    <w:autoRedefine/>
    <w:qFormat/>
    <w:uiPriority w:val="0"/>
    <w:pPr>
      <w:widowControl w:val="0"/>
      <w:jc w:val="both"/>
    </w:pPr>
  </w:style>
  <w:style w:type="paragraph" w:customStyle="1" w:styleId="68">
    <w:name w:val="font0"/>
    <w:basedOn w:val="1"/>
    <w:autoRedefine/>
    <w:qFormat/>
    <w:uiPriority w:val="0"/>
    <w:pPr>
      <w:spacing w:before="100" w:beforeAutospacing="1" w:after="100" w:afterAutospacing="1"/>
    </w:pPr>
    <w:rPr>
      <w:rFonts w:hint="eastAsia" w:ascii="宋体" w:hAnsi="宋体"/>
      <w:sz w:val="24"/>
    </w:rPr>
  </w:style>
  <w:style w:type="paragraph" w:customStyle="1" w:styleId="69">
    <w:name w:val="样式5"/>
    <w:basedOn w:val="27"/>
    <w:next w:val="37"/>
    <w:autoRedefine/>
    <w:qFormat/>
    <w:uiPriority w:val="0"/>
    <w:pPr>
      <w:widowControl w:val="0"/>
      <w:numPr>
        <w:ilvl w:val="1"/>
        <w:numId w:val="4"/>
      </w:numPr>
      <w:tabs>
        <w:tab w:val="clear" w:pos="4153"/>
        <w:tab w:val="clear" w:pos="8306"/>
      </w:tabs>
      <w:autoSpaceDE w:val="0"/>
      <w:autoSpaceDN w:val="0"/>
      <w:adjustRightInd w:val="0"/>
      <w:spacing w:line="360" w:lineRule="auto"/>
      <w:jc w:val="both"/>
      <w:textAlignment w:val="baseline"/>
    </w:pPr>
    <w:rPr>
      <w:rFonts w:ascii="宋体" w:hAnsi="宋体"/>
      <w:sz w:val="24"/>
    </w:rPr>
  </w:style>
  <w:style w:type="paragraph" w:customStyle="1" w:styleId="70">
    <w:name w:val="样式1"/>
    <w:basedOn w:val="1"/>
    <w:autoRedefine/>
    <w:qFormat/>
    <w:uiPriority w:val="0"/>
    <w:pPr>
      <w:widowControl w:val="0"/>
      <w:numPr>
        <w:ilvl w:val="0"/>
        <w:numId w:val="3"/>
      </w:numPr>
      <w:autoSpaceDE w:val="0"/>
      <w:autoSpaceDN w:val="0"/>
      <w:adjustRightInd w:val="0"/>
      <w:spacing w:line="360" w:lineRule="auto"/>
      <w:jc w:val="center"/>
      <w:textAlignment w:val="baseline"/>
    </w:pPr>
    <w:rPr>
      <w:rFonts w:ascii="黑体" w:hAnsi="宋体" w:eastAsia="黑体"/>
      <w:sz w:val="32"/>
    </w:rPr>
  </w:style>
  <w:style w:type="paragraph" w:customStyle="1" w:styleId="71">
    <w:name w:val="项目编号1"/>
    <w:basedOn w:val="1"/>
    <w:autoRedefine/>
    <w:qFormat/>
    <w:uiPriority w:val="0"/>
    <w:pPr>
      <w:widowControl w:val="0"/>
      <w:numPr>
        <w:ilvl w:val="0"/>
        <w:numId w:val="5"/>
      </w:numPr>
      <w:adjustRightInd w:val="0"/>
      <w:spacing w:line="315" w:lineRule="atLeast"/>
      <w:jc w:val="both"/>
      <w:textAlignment w:val="baseline"/>
    </w:pPr>
    <w:rPr>
      <w:rFonts w:ascii="Arial" w:hAnsi="Arial"/>
      <w:sz w:val="21"/>
    </w:rPr>
  </w:style>
  <w:style w:type="paragraph" w:customStyle="1" w:styleId="72">
    <w:name w:val="Char1 Char Char Char"/>
    <w:basedOn w:val="1"/>
    <w:autoRedefine/>
    <w:qFormat/>
    <w:uiPriority w:val="0"/>
    <w:pPr>
      <w:widowControl w:val="0"/>
      <w:spacing w:line="240" w:lineRule="atLeast"/>
      <w:ind w:left="420" w:firstLine="420"/>
      <w:jc w:val="both"/>
    </w:pPr>
    <w:rPr>
      <w:sz w:val="21"/>
    </w:rPr>
  </w:style>
  <w:style w:type="paragraph" w:customStyle="1" w:styleId="73">
    <w:name w:val="正文缩进1"/>
    <w:basedOn w:val="1"/>
    <w:autoRedefine/>
    <w:qFormat/>
    <w:uiPriority w:val="0"/>
    <w:pPr>
      <w:widowControl w:val="0"/>
      <w:spacing w:line="300" w:lineRule="auto"/>
      <w:ind w:firstLine="482"/>
      <w:jc w:val="both"/>
    </w:pPr>
    <w:rPr>
      <w:kern w:val="2"/>
      <w:sz w:val="24"/>
    </w:rPr>
  </w:style>
  <w:style w:type="paragraph" w:customStyle="1" w:styleId="74">
    <w:name w:val="样式4"/>
    <w:basedOn w:val="75"/>
    <w:qFormat/>
    <w:uiPriority w:val="0"/>
    <w:pPr>
      <w:numPr>
        <w:ilvl w:val="3"/>
      </w:numPr>
      <w:tabs>
        <w:tab w:val="left" w:pos="360"/>
      </w:tabs>
    </w:pPr>
  </w:style>
  <w:style w:type="paragraph" w:customStyle="1" w:styleId="75">
    <w:name w:val="样式2"/>
    <w:basedOn w:val="1"/>
    <w:next w:val="7"/>
    <w:qFormat/>
    <w:uiPriority w:val="0"/>
    <w:pPr>
      <w:widowControl w:val="0"/>
      <w:numPr>
        <w:ilvl w:val="1"/>
        <w:numId w:val="3"/>
      </w:numPr>
      <w:autoSpaceDE w:val="0"/>
      <w:autoSpaceDN w:val="0"/>
      <w:adjustRightInd w:val="0"/>
      <w:spacing w:line="360" w:lineRule="auto"/>
      <w:textAlignment w:val="baseline"/>
    </w:pPr>
    <w:rPr>
      <w:rFonts w:ascii="楷体" w:eastAsia="楷体"/>
      <w:sz w:val="28"/>
    </w:rPr>
  </w:style>
  <w:style w:type="paragraph" w:customStyle="1" w:styleId="76">
    <w:name w:val="项目1"/>
    <w:basedOn w:val="1"/>
    <w:qFormat/>
    <w:uiPriority w:val="0"/>
    <w:pPr>
      <w:widowControl w:val="0"/>
      <w:numPr>
        <w:ilvl w:val="0"/>
        <w:numId w:val="6"/>
      </w:numPr>
      <w:adjustRightInd w:val="0"/>
      <w:spacing w:line="312" w:lineRule="atLeast"/>
      <w:jc w:val="both"/>
      <w:textAlignment w:val="baseline"/>
    </w:pPr>
    <w:rPr>
      <w:sz w:val="21"/>
    </w:rPr>
  </w:style>
  <w:style w:type="paragraph" w:customStyle="1" w:styleId="77">
    <w:name w:val="项目2"/>
    <w:basedOn w:val="76"/>
    <w:qFormat/>
    <w:uiPriority w:val="0"/>
    <w:pPr>
      <w:numPr>
        <w:numId w:val="7"/>
      </w:numPr>
      <w:tabs>
        <w:tab w:val="left" w:pos="1380"/>
        <w:tab w:val="clear" w:pos="794"/>
      </w:tabs>
      <w:ind w:left="1384" w:hanging="556"/>
    </w:pPr>
  </w:style>
  <w:style w:type="paragraph" w:customStyle="1" w:styleId="78">
    <w:name w:val="a."/>
    <w:basedOn w:val="1"/>
    <w:qFormat/>
    <w:uiPriority w:val="0"/>
    <w:pPr>
      <w:widowControl w:val="0"/>
      <w:numPr>
        <w:ilvl w:val="0"/>
        <w:numId w:val="8"/>
      </w:numPr>
      <w:spacing w:line="400" w:lineRule="exact"/>
      <w:jc w:val="both"/>
    </w:pPr>
    <w:rPr>
      <w:rFonts w:ascii="宋体" w:hAnsi="宋体"/>
      <w:kern w:val="2"/>
      <w:sz w:val="24"/>
    </w:rPr>
  </w:style>
  <w:style w:type="paragraph" w:customStyle="1" w:styleId="79">
    <w:name w:val="(1)编号"/>
    <w:basedOn w:val="1"/>
    <w:qFormat/>
    <w:uiPriority w:val="0"/>
    <w:pPr>
      <w:widowControl w:val="0"/>
      <w:numPr>
        <w:ilvl w:val="0"/>
        <w:numId w:val="9"/>
      </w:numPr>
      <w:tabs>
        <w:tab w:val="left" w:pos="3261"/>
      </w:tabs>
      <w:spacing w:line="400" w:lineRule="exact"/>
      <w:jc w:val="both"/>
    </w:pPr>
    <w:rPr>
      <w:rFonts w:ascii="宋体" w:hAnsi="宋体"/>
      <w:spacing w:val="5"/>
      <w:kern w:val="2"/>
      <w:sz w:val="24"/>
    </w:rPr>
  </w:style>
  <w:style w:type="paragraph" w:customStyle="1" w:styleId="80">
    <w:name w:val="Char1"/>
    <w:basedOn w:val="1"/>
    <w:qFormat/>
    <w:uiPriority w:val="0"/>
    <w:pPr>
      <w:widowControl w:val="0"/>
      <w:jc w:val="both"/>
    </w:pPr>
    <w:rPr>
      <w:kern w:val="2"/>
      <w:sz w:val="21"/>
    </w:rPr>
  </w:style>
  <w:style w:type="paragraph" w:customStyle="1" w:styleId="81">
    <w:name w:val="Char Char1 Char Char Char Char Char Char"/>
    <w:basedOn w:val="1"/>
    <w:qFormat/>
    <w:uiPriority w:val="0"/>
    <w:pPr>
      <w:numPr>
        <w:ilvl w:val="0"/>
        <w:numId w:val="10"/>
      </w:numPr>
      <w:adjustRightInd w:val="0"/>
      <w:snapToGrid w:val="0"/>
      <w:spacing w:before="78" w:beforeLines="25" w:after="78" w:afterLines="25" w:line="240" w:lineRule="exact"/>
    </w:pPr>
    <w:rPr>
      <w:rFonts w:ascii="宋体" w:hAnsi="宋体"/>
      <w:b/>
      <w:sz w:val="28"/>
    </w:rPr>
  </w:style>
  <w:style w:type="paragraph" w:styleId="82">
    <w:name w:val="List Paragraph"/>
    <w:basedOn w:val="1"/>
    <w:link w:val="83"/>
    <w:qFormat/>
    <w:uiPriority w:val="34"/>
    <w:pPr>
      <w:widowControl w:val="0"/>
      <w:ind w:firstLine="420" w:firstLineChars="200"/>
      <w:jc w:val="both"/>
    </w:pPr>
    <w:rPr>
      <w:rFonts w:ascii="Calibri" w:hAnsi="Calibri"/>
      <w:kern w:val="2"/>
      <w:sz w:val="21"/>
      <w:szCs w:val="22"/>
    </w:rPr>
  </w:style>
  <w:style w:type="character" w:customStyle="1" w:styleId="83">
    <w:name w:val="列表段落 字符"/>
    <w:link w:val="82"/>
    <w:autoRedefine/>
    <w:qFormat/>
    <w:uiPriority w:val="0"/>
    <w:rPr>
      <w:rFonts w:ascii="Calibri" w:hAnsi="Calibri"/>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he.sgcc.com.cn</Company>
  <Pages>11</Pages>
  <Words>3120</Words>
  <Characters>3269</Characters>
  <Lines>58</Lines>
  <Paragraphs>16</Paragraphs>
  <TotalTime>346</TotalTime>
  <ScaleCrop>false</ScaleCrop>
  <LinksUpToDate>false</LinksUpToDate>
  <CharactersWithSpaces>3326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2025-03-26T11:43:00Z</dcterms:created>
  <dc:creator>朱卫民</dc:creator>
  <cp:lastModifiedBy>MMTT</cp:lastModifiedBy>
  <cp:lastPrinted>2020-05-10T07:10:00Z</cp:lastPrinted>
  <dcterms:modified xsi:type="dcterms:W3CDTF">2025-04-01T02:10:38Z</dcterms:modified>
  <dc:title>招标编号：</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BC1E50DBA8DB4AC28A6215A9CCD80293_13</vt:lpwstr>
  </property>
  <property fmtid="{D5CDD505-2E9C-101B-9397-08002B2CF9AE}" pid="4" name="KSOTemplateDocerSaveRecord">
    <vt:lpwstr>eyJoZGlkIjoiY2EwMDJhN2U2Y2MyM2M1YjU0YjJkYzU3YWVjNDNlNDAiLCJ1c2VySWQiOiIyODEwODE5ODgifQ==</vt:lpwstr>
  </property>
</Properties>
</file>