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ind w:left="0" w:leftChars="0" w:firstLine="0" w:firstLineChars="0"/>
        <w:rPr>
          <w:rFonts w:hint="eastAsia"/>
          <w:lang w:val="en-US" w:eastAsia="zh-CN"/>
        </w:rPr>
      </w:pPr>
      <w:bookmarkStart w:id="0" w:name="_GoBack"/>
      <w:bookmarkEnd w:id="0"/>
      <w:r>
        <w:rPr>
          <w:rFonts w:hint="eastAsia" w:ascii="宋体" w:hAnsi="宋体" w:cs="宋体"/>
          <w:color w:val="000000" w:themeColor="text1"/>
          <w:szCs w:val="21"/>
          <w:highlight w:val="none"/>
          <w14:textFill>
            <w14:solidFill>
              <w14:schemeClr w14:val="tx1"/>
            </w14:solidFill>
          </w14:textFill>
        </w:rPr>
        <w:t>招标人允许投标人拟在中标后将中标项目的部分非主体、非关键性工作进行分包的：</w:t>
      </w:r>
    </w:p>
    <w:p>
      <w:pPr>
        <w:pStyle w:val="3"/>
        <w:ind w:left="0" w:leftChars="0" w:firstLine="0" w:firstLineChars="0"/>
        <w:rPr>
          <w:rFonts w:hint="eastAsia"/>
          <w:lang w:val="en-US" w:eastAsia="zh-CN"/>
        </w:rPr>
      </w:pPr>
      <w:r>
        <w:rPr>
          <w:rFonts w:hint="eastAsia"/>
          <w:lang w:eastAsia="zh-CN"/>
        </w:rPr>
        <w:t>0425139001002-2004、0425139001002-2037、0425139001002-2038、0425139001002-2069、0425139001002-2071、0425139001002-2072、0425139001002-2314、0425139001002-2316、0425139001002-2318、0425139001002-2319、0425139001002-2320、0425139001002-2321、0425139001002-2821、0425139001002-2822、0425139001002-2823、0425139001002-2824</w:t>
      </w:r>
      <w:r>
        <w:rPr>
          <w:rFonts w:hint="eastAsia"/>
          <w:lang w:val="en-US" w:eastAsia="zh-CN"/>
        </w:rPr>
        <w:t>标段分包内容要求：未经发包人同意，承包人不得将工程的任何部分或工作分包给第三人。承包人应遵守国家和国家电网有限公司电网建设工程施工分包管理相关规定、施工分包安全管理相关规定及国家电网有限公司其他现行相关规定，在允许范围内开展分包及管理。承包人不得将工程主体、关键性工作专业分包给第三人，包括但不限于以下工作内容：</w:t>
      </w:r>
    </w:p>
    <w:p>
      <w:pPr>
        <w:pStyle w:val="3"/>
        <w:ind w:left="0" w:leftChars="0" w:firstLine="0" w:firstLineChars="0"/>
        <w:rPr>
          <w:rFonts w:hint="eastAsia"/>
          <w:lang w:val="en-US" w:eastAsia="zh-CN"/>
        </w:rPr>
      </w:pPr>
      <w:r>
        <w:rPr>
          <w:rFonts w:hint="eastAsia"/>
          <w:lang w:val="en-US" w:eastAsia="zh-CN"/>
        </w:rPr>
        <w:t>（1）变电（包括换流站、开关站）工程的房屋建筑的主体结构部分（钢结构工程除外）、构支架组立和一次、二次等电气设备安装及调试工程。</w:t>
      </w:r>
    </w:p>
    <w:p>
      <w:pPr>
        <w:pStyle w:val="3"/>
        <w:ind w:left="0" w:leftChars="0" w:firstLine="0" w:firstLineChars="0"/>
        <w:rPr>
          <w:rFonts w:hint="eastAsia"/>
          <w:lang w:val="en-US" w:eastAsia="zh-CN"/>
        </w:rPr>
      </w:pPr>
      <w:r>
        <w:rPr>
          <w:rFonts w:hint="eastAsia"/>
          <w:lang w:val="en-US" w:eastAsia="zh-CN"/>
        </w:rPr>
        <w:t>（2）送电线路（包括直流换流站的接地极线路）工程的组塔、架线和附件安装。</w:t>
      </w:r>
    </w:p>
    <w:p>
      <w:pPr>
        <w:pStyle w:val="3"/>
        <w:ind w:left="0" w:leftChars="0" w:firstLine="0" w:firstLineChars="0"/>
        <w:rPr>
          <w:rFonts w:hint="eastAsia"/>
          <w:lang w:val="en-US" w:eastAsia="zh-CN"/>
        </w:rPr>
      </w:pPr>
      <w:r>
        <w:rPr>
          <w:rFonts w:hint="eastAsia"/>
          <w:lang w:val="en-US" w:eastAsia="zh-CN"/>
        </w:rPr>
        <w:t>（3）电缆线路工程的电缆安装（含敷设、连接）。</w:t>
      </w:r>
    </w:p>
    <w:p>
      <w:pPr>
        <w:pStyle w:val="3"/>
        <w:ind w:left="0" w:leftChars="0" w:firstLine="0" w:firstLineChars="0"/>
        <w:rPr>
          <w:rFonts w:hint="eastAsia"/>
          <w:lang w:val="en-US" w:eastAsia="zh-CN"/>
        </w:rPr>
      </w:pPr>
      <w:r>
        <w:rPr>
          <w:rFonts w:hint="eastAsia"/>
          <w:lang w:val="en-US" w:eastAsia="zh-CN"/>
        </w:rPr>
        <w:t>（4）经发承包双方协商确定的其他主体、关键性工作。</w:t>
      </w:r>
    </w:p>
    <w:p>
      <w:pPr>
        <w:rPr>
          <w:rFonts w:hint="eastAsia"/>
          <w:lang w:eastAsia="zh-CN"/>
        </w:rPr>
      </w:pPr>
    </w:p>
    <w:p>
      <w:pPr>
        <w:rPr>
          <w:rFonts w:hint="eastAsia"/>
          <w:lang w:eastAsia="zh-CN"/>
        </w:rPr>
      </w:pPr>
    </w:p>
    <w:p>
      <w:pPr>
        <w:rPr>
          <w:rFonts w:ascii="宋体" w:hAnsi="宋体" w:cs="宋体"/>
          <w:color w:val="000000" w:themeColor="text1"/>
          <w:szCs w:val="21"/>
          <w:highlight w:val="none"/>
          <w14:textFill>
            <w14:solidFill>
              <w14:schemeClr w14:val="tx1"/>
            </w14:solidFill>
          </w14:textFill>
        </w:rPr>
      </w:pPr>
      <w:r>
        <w:rPr>
          <w:rFonts w:hint="eastAsia"/>
          <w:lang w:eastAsia="zh-CN"/>
        </w:rPr>
        <w:t>0425139001002-3003、0425139001002-3004、0425139001002-3234、0425139001002-3282、0425139001002-3401、0425139001002-3415、0425139001005-3011、0425139003001-3305、0425139003001-3330、0425139003001-3503、0425139003001-3701、0425139003001-3771、0425139003001-3862、0425139003001-3865、0425139003001-3941、0425139003001-3954、0425139003002-3110、0425139003002-3252、0425139003002-3301、0425139003002-3304、0425139003002-3511、0425139003002-3710、0425139003002-3802、0425139007001-3401、0425139007001-3801</w:t>
      </w:r>
      <w:r>
        <w:rPr>
          <w:rFonts w:hint="eastAsia"/>
          <w:lang w:val="en-US" w:eastAsia="zh-CN"/>
        </w:rPr>
        <w:t>标段分包内容要求：</w:t>
      </w:r>
      <w:r>
        <w:rPr>
          <w:rFonts w:hint="eastAsia" w:ascii="宋体" w:hAnsi="宋体"/>
          <w:highlight w:val="none"/>
        </w:rPr>
        <w:t>未经发包人同意，承包人不得将</w:t>
      </w:r>
      <w:r>
        <w:rPr>
          <w:rFonts w:hint="eastAsia" w:ascii="宋体" w:hAnsi="宋体" w:cs="宋体"/>
          <w:color w:val="000000" w:themeColor="text1"/>
          <w:szCs w:val="21"/>
          <w:highlight w:val="none"/>
          <w14:textFill>
            <w14:solidFill>
              <w14:schemeClr w14:val="tx1"/>
            </w14:solidFill>
          </w14:textFill>
        </w:rPr>
        <w:t>中标项目</w:t>
      </w:r>
      <w:r>
        <w:rPr>
          <w:rFonts w:hint="eastAsia" w:ascii="宋体" w:hAnsi="宋体"/>
          <w:highlight w:val="none"/>
        </w:rPr>
        <w:t>的任何部分或工作分包给第三人。</w:t>
      </w:r>
      <w:r>
        <w:rPr>
          <w:rFonts w:hint="eastAsia" w:ascii="宋体" w:hAnsi="宋体" w:cs="宋体"/>
          <w:color w:val="000000" w:themeColor="text1"/>
          <w:szCs w:val="21"/>
          <w:highlight w:val="none"/>
          <w14:textFill>
            <w14:solidFill>
              <w14:schemeClr w14:val="tx1"/>
            </w14:solidFill>
          </w14:textFill>
        </w:rPr>
        <w:t>除法律法规禁止分包以及具体项目合同明确约定不得分包的情形外，经项目管理单位同意，承包单位可将非主体工程交给具备相应资质条件和能力的第三方实施</w:t>
      </w:r>
      <w:r>
        <w:rPr>
          <w:rFonts w:ascii="宋体" w:hAnsi="宋体" w:cs="宋体"/>
          <w:color w:val="000000" w:themeColor="text1"/>
          <w:szCs w:val="21"/>
          <w:highlight w:val="none"/>
          <w14:textFill>
            <w14:solidFill>
              <w14:schemeClr w14:val="tx1"/>
            </w14:solidFill>
          </w14:textFill>
        </w:rPr>
        <w:t>。</w:t>
      </w:r>
      <w:r>
        <w:rPr>
          <w:rFonts w:hint="eastAsia" w:ascii="宋体" w:hAnsi="宋体"/>
          <w:highlight w:val="none"/>
        </w:rPr>
        <w:t>承包人应遵守国家和国家电网有限公司生产类工程项目分包管理相关规定、施工分包安全管理相关规定及国家电网有限公司其他现行相关规定，在允许范围内开展分包及管理。</w:t>
      </w:r>
      <w:r>
        <w:rPr>
          <w:rFonts w:hint="eastAsia" w:ascii="宋体" w:hAnsi="宋体" w:cs="宋体"/>
          <w:color w:val="000000" w:themeColor="text1"/>
          <w:szCs w:val="21"/>
          <w:highlight w:val="none"/>
          <w14:textFill>
            <w14:solidFill>
              <w14:schemeClr w14:val="tx1"/>
            </w14:solidFill>
          </w14:textFill>
        </w:rPr>
        <w:t>项目的主体工程不得进行专业分包，主要包括：</w:t>
      </w:r>
    </w:p>
    <w:p>
      <w:pPr>
        <w:spacing w:line="240" w:lineRule="atLeast"/>
        <w:ind w:firstLine="42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（1）变电（包括换流站、开关站）一二次设备电气部分的安装、调试及检修工作；</w:t>
      </w:r>
    </w:p>
    <w:p>
      <w:pPr>
        <w:spacing w:line="240" w:lineRule="atLeast"/>
        <w:ind w:firstLine="42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（2）配电台区（包括配电站房、开关站、环网柜）一二次设备电气部分的安装、调试及检修工作；</w:t>
      </w:r>
    </w:p>
    <w:p>
      <w:pPr>
        <w:spacing w:line="240" w:lineRule="atLeast"/>
        <w:ind w:firstLine="42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（3）输、配电架空线路的组塔、架线和附件安装；</w:t>
      </w:r>
    </w:p>
    <w:p>
      <w:pPr>
        <w:spacing w:line="240" w:lineRule="atLeast"/>
        <w:ind w:firstLine="42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（4）输、配电电缆线路的电缆安装（含敷设、连接）及交接试验；</w:t>
      </w:r>
    </w:p>
    <w:p>
      <w:pPr>
        <w:spacing w:line="240" w:lineRule="atLeast"/>
        <w:ind w:firstLine="420" w:firstLineChars="200"/>
        <w:rPr>
          <w:rFonts w:ascii="宋体" w:hAnsi="宋体"/>
          <w:highlight w:val="none"/>
        </w:rPr>
      </w:pPr>
      <w:r>
        <w:rPr>
          <w:rFonts w:hint="eastAsia" w:ascii="宋体" w:hAnsi="宋体"/>
          <w:highlight w:val="none"/>
        </w:rPr>
        <w:t>（5）单一开展电气设备红外测温、局放检测、仪器仪表校验等专业技术服务工作；</w:t>
      </w:r>
    </w:p>
    <w:p>
      <w:pPr>
        <w:spacing w:line="240" w:lineRule="atLeast"/>
        <w:ind w:firstLine="420" w:firstLineChars="200"/>
        <w:rPr>
          <w:rFonts w:hint="eastAsia" w:ascii="宋体" w:hAnsi="宋体"/>
          <w:highlight w:val="none"/>
        </w:rPr>
      </w:pPr>
      <w:r>
        <w:rPr>
          <w:rFonts w:hint="eastAsia" w:ascii="宋体" w:hAnsi="宋体"/>
          <w:highlight w:val="none"/>
        </w:rPr>
        <w:t>（6）单一开展无人机、直升机巡检工作；</w:t>
      </w:r>
    </w:p>
    <w:p>
      <w:pPr>
        <w:pStyle w:val="6"/>
        <w:spacing w:after="0" w:line="240" w:lineRule="atLeast"/>
        <w:ind w:left="0" w:leftChars="0" w:firstLineChars="200"/>
        <w:rPr>
          <w:rFonts w:hint="eastAsia" w:ascii="宋体" w:hAnsi="宋体"/>
          <w:highlight w:val="none"/>
        </w:rPr>
      </w:pPr>
      <w:r>
        <w:rPr>
          <w:rFonts w:hint="eastAsia" w:ascii="宋体" w:hAnsi="宋体"/>
          <w:highlight w:val="none"/>
        </w:rPr>
        <w:t>（7）经与项目单位协商确定的其他主体工作。</w:t>
      </w:r>
    </w:p>
    <w:p>
      <w:pPr>
        <w:spacing w:line="240" w:lineRule="atLeast"/>
        <w:ind w:firstLine="420" w:firstLineChars="200"/>
        <w:rPr>
          <w:rFonts w:ascii="宋体" w:hAnsi="宋体" w:cs="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接收分包的第三</w:t>
      </w:r>
      <w:r>
        <w:rPr>
          <w:rFonts w:hint="eastAsia" w:ascii="宋体" w:hAnsi="宋体" w:cs="宋体"/>
          <w:color w:val="000000" w:themeColor="text1"/>
          <w:szCs w:val="21"/>
          <w:highlight w:val="none"/>
          <w14:textFill>
            <w14:solidFill>
              <w14:schemeClr w14:val="tx1"/>
            </w14:solidFill>
          </w14:textFill>
        </w:rPr>
        <w:t>人资质要求：应满足现行国家法律法规和行政规章的要求, 禁止将项目分包给个人以及不具备相应资质和安全生产许可的单位</w:t>
      </w:r>
      <w:r>
        <w:rPr>
          <w:rFonts w:ascii="宋体" w:hAnsi="宋体" w:cs="宋体"/>
          <w:color w:val="000000" w:themeColor="text1"/>
          <w:szCs w:val="21"/>
          <w:highlight w:val="none"/>
          <w14:textFill>
            <w14:solidFill>
              <w14:schemeClr w14:val="tx1"/>
            </w14:solidFill>
          </w14:textFill>
        </w:rPr>
        <w:t>。</w:t>
      </w:r>
    </w:p>
    <w:p>
      <w:pPr>
        <w:rPr>
          <w:rFonts w:hint="eastAsia" w:ascii="宋体" w:hAnsi="宋体" w:cs="宋体"/>
          <w:color w:val="000000" w:themeColor="text1"/>
          <w:szCs w:val="21"/>
          <w:highlight w:val="none"/>
          <w14:textFill>
            <w14:solidFill>
              <w14:schemeClr w14:val="tx1"/>
            </w14:solidFill>
          </w14:textFill>
        </w:rPr>
      </w:pPr>
      <w:r>
        <w:rPr>
          <w:rFonts w:ascii="宋体" w:hAnsi="宋体" w:cs="宋体"/>
          <w:color w:val="000000" w:themeColor="text1"/>
          <w:szCs w:val="21"/>
          <w:highlight w:val="none"/>
          <w14:textFill>
            <w14:solidFill>
              <w14:schemeClr w14:val="tx1"/>
            </w14:solidFill>
          </w14:textFill>
        </w:rPr>
        <w:t>分包金额要求：</w:t>
      </w:r>
      <w:r>
        <w:rPr>
          <w:rFonts w:hint="eastAsia" w:ascii="宋体" w:hAnsi="宋体" w:cs="宋体"/>
          <w:color w:val="000000" w:themeColor="text1"/>
          <w:szCs w:val="21"/>
          <w:highlight w:val="none"/>
          <w14:textFill>
            <w14:solidFill>
              <w14:schemeClr w14:val="tx1"/>
            </w14:solidFill>
          </w14:textFill>
        </w:rPr>
        <w:t>项目分包金额应与分包工作量相匹配，承包单位不得强行压降分包费用。</w:t>
      </w:r>
    </w:p>
    <w:p>
      <w:pPr>
        <w:pStyle w:val="2"/>
        <w:rPr>
          <w:rFonts w:hint="eastAsia" w:ascii="宋体" w:hAnsi="宋体" w:cs="宋体"/>
          <w:color w:val="000000" w:themeColor="text1"/>
          <w:szCs w:val="21"/>
          <w:highlight w:val="none"/>
          <w14:textFill>
            <w14:solidFill>
              <w14:schemeClr w14:val="tx1"/>
            </w14:solidFill>
          </w14:textFill>
        </w:rPr>
      </w:pPr>
    </w:p>
    <w:p>
      <w:pPr>
        <w:pStyle w:val="2"/>
        <w:rPr>
          <w:rFonts w:hint="eastAsia"/>
          <w:lang w:val="en-US" w:eastAsia="zh-CN"/>
        </w:rPr>
      </w:pPr>
    </w:p>
    <w:p>
      <w:pPr>
        <w:rPr>
          <w:rFonts w:hint="eastAsia"/>
          <w:lang w:val="en-US" w:eastAsia="zh-CN"/>
        </w:rPr>
      </w:pPr>
      <w:r>
        <w:rPr>
          <w:rFonts w:hint="eastAsia"/>
        </w:rPr>
        <w:t>0425139007001-5520</w:t>
      </w:r>
      <w:r>
        <w:rPr>
          <w:rFonts w:hint="eastAsia" w:eastAsia="宋体" w:cs="Times New Roman"/>
          <w:lang w:val="en-US" w:eastAsia="zh-CN"/>
        </w:rPr>
        <w:t>标段分包内容要求：</w:t>
      </w:r>
      <w:r>
        <w:rPr>
          <w:rFonts w:hint="eastAsia"/>
          <w:lang w:val="en-US" w:eastAsia="zh-CN"/>
        </w:rPr>
        <w:t>招标人允许投标人拟在中标后将中标项目的部分非主体类、非关键性工作进行分包，投标人需在投标文件中明确拟专业分包内容。中标人应遵守《国家电网有限公司关于印发《国家电网有限公司电网数字化项目分包管理规范（试行）》的通知》（国家电网数字化〔2024〕81号）要求，在允许的范围内开展分包及管理，专业分包后不得再次分包。中标人不得将电网数字化项目主体、关键性工作不得进行专业分包，核心关键岗位人员不得进行劳务外包，包括但不限于以下工作内容：</w:t>
      </w:r>
    </w:p>
    <w:p>
      <w:pPr>
        <w:pStyle w:val="3"/>
        <w:rPr>
          <w:rFonts w:hint="eastAsia"/>
          <w:lang w:val="en-US" w:eastAsia="zh-CN"/>
        </w:rPr>
      </w:pPr>
      <w:r>
        <w:rPr>
          <w:rFonts w:hint="eastAsia"/>
          <w:lang w:val="en-US" w:eastAsia="zh-CN"/>
        </w:rPr>
        <w:t>（1）项目主体：咨询设计类项目的需求分析、咨询报告或咨询设计方案编制；开发实施类项目的需求分析、概要设计、详细设计、数据库设计、安全防护方案编制，涉及项目建设内容的 主要功能核心代码研发；业务运营类项目的运营方案编制及关键运营业务；数据工程类项目的数据需求分析、数据（产品）应用 设计。</w:t>
      </w:r>
    </w:p>
    <w:p>
      <w:pPr>
        <w:pStyle w:val="3"/>
        <w:rPr>
          <w:rFonts w:hint="eastAsia"/>
          <w:lang w:val="en-US" w:eastAsia="zh-CN"/>
        </w:rPr>
      </w:pPr>
      <w:r>
        <w:rPr>
          <w:rFonts w:hint="eastAsia"/>
          <w:lang w:val="en-US" w:eastAsia="zh-CN"/>
        </w:rPr>
        <w:t>（2）关键性工作：接触业务系统核心数据的工作，涉及公司核心业务的核心功能设计、代码研发，数据导入导出，系统部 署架构设计，安全防护设备策略配置等。业务运营类项目数据接 入、统计分析。数据工程类项目的数据溯源、数据接入和数据分析。</w:t>
      </w:r>
    </w:p>
    <w:p>
      <w:pPr>
        <w:pStyle w:val="3"/>
        <w:rPr>
          <w:rFonts w:hint="eastAsia"/>
          <w:lang w:val="en-US" w:eastAsia="zh-CN"/>
        </w:rPr>
      </w:pPr>
      <w:r>
        <w:rPr>
          <w:rFonts w:hint="eastAsia"/>
          <w:lang w:val="en-US" w:eastAsia="zh-CN"/>
        </w:rPr>
        <w:t>（3）项目核心关键任务岗位包括：项目主要负责人、现场项目经理及实施负责人、能够接触业务数据的项目核心关键岗位人员。劳务分包后不得再次分包。</w:t>
      </w:r>
    </w:p>
    <w:p>
      <w:pPr>
        <w:pStyle w:val="2"/>
        <w:rPr>
          <w:rFonts w:hint="eastAsia"/>
          <w:lang w:val="en-US" w:eastAsia="zh-CN"/>
        </w:rPr>
      </w:pPr>
    </w:p>
    <w:p>
      <w:pPr>
        <w:rPr>
          <w:rFonts w:hint="eastAsia"/>
          <w:lang w:val="en-US" w:eastAsia="zh-CN"/>
        </w:rPr>
      </w:pPr>
    </w:p>
    <w:p>
      <w:pPr>
        <w:rPr>
          <w:rFonts w:hint="default"/>
          <w:lang w:val="en-US" w:eastAsia="zh-CN"/>
        </w:rPr>
      </w:pPr>
      <w:r>
        <w:rPr>
          <w:rFonts w:hint="eastAsia"/>
          <w:lang w:eastAsia="zh-CN"/>
        </w:rPr>
        <w:t>0425139003001-6200、0425139003001-6201、0425139003001-6202、0425139003001-6210、0425139003001-6243、0425139003001-6532、0425139003001-6542、0425139003001-6559、0425139003001-6580、0425139003001-6581、0425139003001-6582、0425139003001-6584、0425139003001-6585、0425139003001-6589、0425139003001-6600、0425139003001-6601、0425139003001-6602、0425139003001-6609、0425139003001-6619、0425139003001-6620、0425139003001-6621、0425139003001-6622、0425139003001-6623、0425139003001-6624、0425139003001-6625、0425139003001-6629、0425139003001-6630、0425139003001-6640、0425139003001-6641、0425139003001-6650、0425139003001-6721、0425139003001-6722、0425139003001-6820、0425139003001-6822、0425139003001-6823、0425139003001-6829、0425139003001-6910、0425139003001-6929</w:t>
      </w:r>
      <w:r>
        <w:rPr>
          <w:rFonts w:hint="eastAsia"/>
          <w:lang w:val="en-US" w:eastAsia="zh-CN"/>
        </w:rPr>
        <w:t>标段分包内容要求：允许非主体研究内容外包。</w:t>
      </w:r>
    </w:p>
    <w:p>
      <w:pPr>
        <w:pStyle w:val="2"/>
        <w:rPr>
          <w:rFonts w:hint="eastAsia"/>
          <w:lang w:val="en-US" w:eastAsia="zh-CN"/>
        </w:rPr>
      </w:pPr>
    </w:p>
    <w:p>
      <w:pPr>
        <w:rPr>
          <w:rFonts w:hint="eastAsia"/>
        </w:rPr>
      </w:pPr>
    </w:p>
    <w:p>
      <w:pPr>
        <w:pStyle w:val="3"/>
        <w:ind w:left="0" w:leftChars="0" w:firstLine="0" w:firstLineChars="0"/>
        <w:rPr>
          <w:rFonts w:hint="eastAsia"/>
        </w:rPr>
      </w:pPr>
    </w:p>
    <w:p>
      <w:pPr>
        <w:pStyle w:val="3"/>
        <w:ind w:left="0" w:leftChars="0" w:firstLine="0" w:firstLineChars="0"/>
        <w:rPr>
          <w:rFonts w:hint="eastAsia"/>
        </w:rPr>
      </w:pPr>
    </w:p>
    <w:p>
      <w:pPr>
        <w:pStyle w:val="3"/>
        <w:ind w:left="0" w:leftChars="0" w:firstLine="0" w:firstLineChars="0"/>
        <w:rPr>
          <w:rFonts w:hint="eastAsia" w:eastAsia="宋体" w:cs="Times New Roman"/>
          <w:b/>
          <w:bCs/>
          <w:lang w:val="en-US" w:eastAsia="zh-CN"/>
        </w:rPr>
      </w:pPr>
      <w:r>
        <w:rPr>
          <w:rFonts w:hint="eastAsia"/>
          <w:b/>
          <w:bCs/>
          <w:lang w:val="en-US" w:eastAsia="zh-CN"/>
        </w:rPr>
        <w:t>其它标段均不允许业务外包。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DA28F4"/>
    <w:rsid w:val="048E0DCD"/>
    <w:rsid w:val="08B82BF4"/>
    <w:rsid w:val="0F46136E"/>
    <w:rsid w:val="0F686C1F"/>
    <w:rsid w:val="12BC7A9F"/>
    <w:rsid w:val="1A965F54"/>
    <w:rsid w:val="1EDC18B3"/>
    <w:rsid w:val="237E0DAB"/>
    <w:rsid w:val="29DA28F4"/>
    <w:rsid w:val="3999237F"/>
    <w:rsid w:val="48AB036F"/>
    <w:rsid w:val="4AFA17EB"/>
    <w:rsid w:val="4B9B148D"/>
    <w:rsid w:val="52783554"/>
    <w:rsid w:val="5A147540"/>
    <w:rsid w:val="5C35642E"/>
    <w:rsid w:val="5C474CAC"/>
    <w:rsid w:val="616247A6"/>
    <w:rsid w:val="642A45BA"/>
    <w:rsid w:val="65D8175C"/>
    <w:rsid w:val="7994593B"/>
    <w:rsid w:val="7CAD345D"/>
    <w:rsid w:val="7F430BF4"/>
    <w:rsid w:val="7FF4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next w:val="1"/>
    <w:qFormat/>
    <w:uiPriority w:val="0"/>
    <w:pPr>
      <w:spacing w:line="360" w:lineRule="auto"/>
      <w:textAlignment w:val="baseline"/>
      <w:outlineLvl w:val="0"/>
    </w:pPr>
    <w:rPr>
      <w:sz w:val="28"/>
    </w:rPr>
  </w:style>
  <w:style w:type="paragraph" w:styleId="3">
    <w:name w:val="Normal Indent"/>
    <w:basedOn w:val="1"/>
    <w:next w:val="2"/>
    <w:qFormat/>
    <w:uiPriority w:val="0"/>
    <w:pPr>
      <w:ind w:firstLine="420"/>
    </w:pPr>
  </w:style>
  <w:style w:type="paragraph" w:styleId="4">
    <w:name w:val="Body Text Indent"/>
    <w:basedOn w:val="1"/>
    <w:unhideWhenUsed/>
    <w:qFormat/>
    <w:uiPriority w:val="0"/>
    <w:pPr>
      <w:spacing w:after="120"/>
      <w:ind w:left="420" w:leftChars="200"/>
    </w:pPr>
  </w:style>
  <w:style w:type="paragraph" w:styleId="5">
    <w:name w:val="List"/>
    <w:basedOn w:val="1"/>
    <w:qFormat/>
    <w:uiPriority w:val="0"/>
    <w:pPr>
      <w:ind w:left="200" w:hanging="200" w:hangingChars="200"/>
      <w:contextualSpacing/>
    </w:pPr>
  </w:style>
  <w:style w:type="paragraph" w:styleId="6">
    <w:name w:val="Body Text First Indent 2"/>
    <w:basedOn w:val="4"/>
    <w:next w:val="7"/>
    <w:qFormat/>
    <w:uiPriority w:val="0"/>
    <w:pPr>
      <w:ind w:firstLine="420"/>
    </w:pPr>
  </w:style>
  <w:style w:type="paragraph" w:customStyle="1" w:styleId="7">
    <w:name w:val="表格文字"/>
    <w:basedOn w:val="5"/>
    <w:next w:val="1"/>
    <w:qFormat/>
    <w:uiPriority w:val="0"/>
    <w:pPr>
      <w:ind w:firstLine="0" w:firstLineChars="0"/>
      <w:jc w:val="center"/>
    </w:pPr>
    <w:rPr>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2024-07-15T11:43:00Z</dcterms:created>
  <dc:creator>wz_zj_renxn</dc:creator>
  <cp:lastModifiedBy>佟月珍</cp:lastModifiedBy>
  <dcterms:modified xsi:type="dcterms:W3CDTF">2025-05-12T07:34:58Z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ICV">
    <vt:lpwstr>CDA763F2367445439451E029B0FF6EB0</vt:lpwstr>
  </property>
</Properties>
</file>