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合同管理——新建合同</w:t>
      </w:r>
    </w:p>
    <w:p>
      <w:r>
        <w:t>所属项目：高速公路广告牌管理系统</w:t>
      </w:r>
    </w:p>
    <w:p>
      <w:r>
        <w:t>需求编号：01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作为合同管理员，</w:t>
      </w:r>
    </w:p>
    <w:p>
      <w:r>
        <w:t>我希望选择客户并录入合同基本信息创建租赁合同，</w:t>
      </w:r>
    </w:p>
    <w:p>
      <w:r>
        <w:t>以便启动广告牌出租业务流程。</w:t>
      </w:r>
    </w:p>
    <w:p>
      <w:pPr>
        <w:pStyle w:val="21"/>
      </w:pPr>
      <w:r>
        <w:t>2. 业务背景（Why）</w:t>
      </w:r>
    </w:p>
    <w:p>
      <w:r>
        <w:t>与客户达成出租意向后，合同管理员需要新建租赁合同，录入客户、租期等基本信息。合同经确认后生效，生效后占用广告牌租赁时段并按年度生成应收账单。</w:t>
      </w:r>
    </w:p>
    <w:p>
      <w:pPr>
        <w:pStyle w:val="21"/>
      </w:pPr>
      <w:r>
        <w:t>3. 用户角色（Who）</w:t>
      </w:r>
    </w:p>
    <w:p>
      <w:r>
        <w:t>主要角色：合同管理员；负责创建合同并录入基本信息。</w:t>
      </w:r>
    </w:p>
    <w:p>
      <w:r>
        <w:t>其他角色：部门领导（确认合同生效）、财务管理员（依据合同生成应收账单）。</w:t>
      </w:r>
    </w:p>
    <w:p>
      <w:pPr>
        <w:pStyle w:val="21"/>
      </w:pPr>
      <w:r>
        <w:t>4. 功能需求（What）</w:t>
      </w:r>
    </w:p>
    <w:p>
      <w:r>
        <w:t>• 选择客户：新建合同时从客户档案选择签约客户。</w:t>
      </w:r>
    </w:p>
    <w:p>
      <w:r>
        <w:t>• 录入合同信息：录入合同开始日期、结束日期等基本信息。</w:t>
      </w:r>
    </w:p>
    <w:p>
      <w:r>
        <w:t>• 合同编号自动生成：按规则自动生成合同编号。</w:t>
      </w:r>
    </w:p>
    <w:p>
      <w:r>
        <w:t>• 合同保存为草稿：未确认生效的合同以草稿状态保存，可继续编辑。</w:t>
      </w:r>
    </w:p>
    <w:p>
      <w:r>
        <w:t>• 客户黑名单校验：选择黑名单客户时系统提示并阻止合同生效。</w:t>
      </w:r>
    </w:p>
    <w:p>
      <w:pPr>
        <w:pStyle w:val="21"/>
      </w:pPr>
      <w:r>
        <w:t>5. 数据需求业务对象（Data）</w:t>
      </w:r>
    </w:p>
    <w:p>
      <w:r>
        <w:t>• 租赁合同：合同编号、客户编号、开始日期、结束日期、合同状态、创建人、创建时间。</w:t>
      </w:r>
    </w:p>
    <w:p>
      <w:pPr>
        <w:pStyle w:val="21"/>
      </w:pPr>
      <w:r>
        <w:t>6. 业务规则（Rule）</w:t>
      </w:r>
    </w:p>
    <w:p>
      <w:r>
        <w:t>• 合同编号由系统自动生成，全局唯一。</w:t>
      </w:r>
    </w:p>
    <w:p>
      <w:r>
        <w:t>• 新建合同必须选择已建档客户。</w:t>
      </w:r>
    </w:p>
    <w:p>
      <w:r>
        <w:t>• 黑名单客户不能创建新的生效合同。</w:t>
      </w:r>
    </w:p>
    <w:p>
      <w:r>
        <w:t>• 合同创建后默认处于草稿状态，需经确认后才生效。</w:t>
      </w:r>
    </w:p>
    <w:p>
      <w:r>
        <w:t>• 合同生效后锁定对应广告牌的租赁时段。</w:t>
      </w:r>
    </w:p>
    <w:p>
      <w:r>
        <w:t>• 需求依据：甲方《公路广告牌管理系统需求说明》§3.2 租赁合同；TAPD需求梳理定稿 P4-01。</w:t>
      </w:r>
    </w:p>
    <w:p>
      <w:pPr>
        <w:pStyle w:val="21"/>
      </w:pPr>
      <w:r>
        <w:t>7. 验收标准</w:t>
      </w:r>
    </w:p>
    <w:p>
      <w:r>
        <w:t>• 可以选择客户并录入租期创建合同。</w:t>
      </w:r>
    </w:p>
    <w:p>
      <w:r>
        <w:t>• 合同编号自动生成且全局唯一。</w:t>
      </w:r>
    </w:p>
    <w:p>
      <w:r>
        <w:t>• 草稿状态合同可继续编辑。</w:t>
      </w:r>
    </w:p>
    <w:p>
      <w:r>
        <w:t>• 选择黑名单客户时系统提示且不能确认生效。</w:t>
      </w:r>
    </w:p>
    <w:p>
      <w:r>
        <w:t>• 合同生效后对应广告牌租期被占用。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