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客户管理——开票信息维护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我希望维护客户的发票抬头、税号、开户行等开票信息，</w:t>
      </w:r>
    </w:p>
    <w:p>
      <w:r>
        <w:t>以便开具发票时直接调用，避免手工录入错误。</w:t>
      </w:r>
    </w:p>
    <w:p>
      <w:pPr>
        <w:pStyle w:val="21"/>
      </w:pPr>
      <w:r>
        <w:t>2. 业务背景（Why）</w:t>
      </w:r>
    </w:p>
    <w:p>
      <w:r>
        <w:t>客户付款后需要开具发票，不同客户的发票抬头、纳税人识别号、开户银行、银行账号、开票地址电话各不相同。将开票信息维护在客户档案下，登记发票时自动带出，可减少财务手工录入工作量和退票风险。</w:t>
      </w:r>
    </w:p>
    <w:p>
      <w:pPr>
        <w:pStyle w:val="21"/>
      </w:pPr>
      <w:r>
        <w:t>3. 用户角色（Who）</w:t>
      </w:r>
    </w:p>
    <w:p>
      <w:r>
        <w:t>主要角色：财务管理员；负责维护客户开票资料。</w:t>
      </w:r>
    </w:p>
    <w:p>
      <w:r>
        <w:t>其他角色：合同管理员（签约时确认开票信息）、部门领导（查看客户开票资料）。</w:t>
      </w:r>
    </w:p>
    <w:p>
      <w:pPr>
        <w:pStyle w:val="21"/>
      </w:pPr>
      <w:r>
        <w:t>4. 功能需求（What）</w:t>
      </w:r>
    </w:p>
    <w:p>
      <w:r>
        <w:t>• 开票信息维护：在客户档案下维护发票抬头、纳税人识别号、开户银行、银行账号、开票地址、开票电话。</w:t>
      </w:r>
    </w:p>
    <w:p>
      <w:r>
        <w:t>• 多开票主体：一个客户可维护多个开票抬头，并标记其中一个为默认抬头。</w:t>
      </w:r>
    </w:p>
    <w:p>
      <w:r>
        <w:t>• 开票信息查看：从客户详情查看已维护的开票资料。</w:t>
      </w:r>
    </w:p>
    <w:p>
      <w:r>
        <w:t>• 开票信息引用：登记发票时自动带出默认开票信息，允许切换其他抬头。</w:t>
      </w:r>
    </w:p>
    <w:p>
      <w:pPr>
        <w:pStyle w:val="21"/>
      </w:pPr>
      <w:r>
        <w:t>5. 数据需求业务对象（Data）</w:t>
      </w:r>
    </w:p>
    <w:p>
      <w:r>
        <w:t>• 开票信息：客户编号、发票抬头、纳税人识别号、开户银行、银行账号、开票地址、开票电话、是否默认抬头。</w:t>
      </w:r>
    </w:p>
    <w:p>
      <w:pPr>
        <w:pStyle w:val="21"/>
      </w:pPr>
      <w:r>
        <w:t>6. 业务规则（Rule）</w:t>
      </w:r>
    </w:p>
    <w:p>
      <w:r>
        <w:t>• 每个客户至少维护一条开票信息后才能开具发票。</w:t>
      </w:r>
    </w:p>
    <w:p>
      <w:r>
        <w:t>• 一个客户只能有一个默认开票抬头。</w:t>
      </w:r>
    </w:p>
    <w:p>
      <w:r>
        <w:t>• 纳税人识别号需符合统一社会信用代码格式规则。</w:t>
      </w:r>
    </w:p>
    <w:p>
      <w:r>
        <w:t>• 开票信息修改需记录操作日志。</w:t>
      </w:r>
    </w:p>
    <w:p>
      <w:r>
        <w:t>• 需求依据：甲方《公路广告牌管理系统需求说明》§3.1 客户开票信息；TAPD需求梳理定稿 P3-02。</w:t>
      </w:r>
    </w:p>
    <w:p>
      <w:pPr>
        <w:pStyle w:val="21"/>
      </w:pPr>
      <w:r>
        <w:t>7. 验收标准</w:t>
      </w:r>
    </w:p>
    <w:p>
      <w:r>
        <w:t>• 可以为客户维护发票抬头、税号、开户行、账号、地址、电话。</w:t>
      </w:r>
    </w:p>
    <w:p>
      <w:r>
        <w:t>• 一个客户可维护多个抬头，且仅一个为默认抬头。</w:t>
      </w:r>
    </w:p>
    <w:p>
      <w:r>
        <w:t>• 登记发票时自动带出默认抬头，可切换为其他抬头。</w:t>
      </w:r>
    </w:p>
    <w:p>
      <w:r>
        <w:t>• 纳税人识别号格式不正确时系统提示。</w:t>
      </w:r>
    </w:p>
    <w:p>
      <w:r>
        <w:t>• 修改开票信息有操作日志可查。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