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客户管理——查看客户余额欠款</w:t>
      </w:r>
    </w:p>
    <w:p>
      <w:r>
        <w:t>所属项目：高速公路广告牌管理系统</w:t>
      </w:r>
    </w:p>
    <w:p>
      <w:r>
        <w:t>需求编号：03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作为财务管理员，</w:t>
      </w:r>
    </w:p>
    <w:p>
      <w:r>
        <w:t>我希望查看每个客户的账户余额、应收和欠款汇总，</w:t>
      </w:r>
    </w:p>
    <w:p>
      <w:r>
        <w:t>以便及时掌握客户账款情况并开展催收。</w:t>
      </w:r>
    </w:p>
    <w:p>
      <w:pPr>
        <w:pStyle w:val="21"/>
      </w:pPr>
      <w:r>
        <w:t>2. 业务背景（Why）</w:t>
      </w:r>
    </w:p>
    <w:p>
      <w:r>
        <w:t>合同生效后按计费年度生成应收账单，客户收款后核销对应账单。财务需要按客户维度查看累计应收、累计实收、账户余额和当前欠款，作为收款对账和欠款催收的依据。</w:t>
      </w:r>
    </w:p>
    <w:p>
      <w:pPr>
        <w:pStyle w:val="21"/>
      </w:pPr>
      <w:r>
        <w:t>3. 用户角色（Who）</w:t>
      </w:r>
    </w:p>
    <w:p>
      <w:r>
        <w:t>主要角色：财务管理员；负责查看客户余额与欠款。</w:t>
      </w:r>
    </w:p>
    <w:p>
      <w:r>
        <w:t>其他角色：合同管理员（签约前了解客户历史欠款）、部门领导（查看客户欠款汇总）。</w:t>
      </w:r>
    </w:p>
    <w:p>
      <w:pPr>
        <w:pStyle w:val="21"/>
      </w:pPr>
      <w:r>
        <w:t>4. 功能需求（What）</w:t>
      </w:r>
    </w:p>
    <w:p>
      <w:r>
        <w:t>• 客户余额汇总：在客户详情展示累计应收、累计实收、账户余额、当前欠款。</w:t>
      </w:r>
    </w:p>
    <w:p>
      <w:r>
        <w:t>• 欠款明细：按合同、计费年度账单下钻查看未收款明细。</w:t>
      </w:r>
    </w:p>
    <w:p>
      <w:r>
        <w:t>• 余额查询：按客户编号、名称检索客户余额和欠款情况。</w:t>
      </w:r>
    </w:p>
    <w:p>
      <w:r>
        <w:t>• 数据联动：客户余额随账单生成和收款核销实时更新。</w:t>
      </w:r>
    </w:p>
    <w:p>
      <w:pPr>
        <w:pStyle w:val="21"/>
      </w:pPr>
      <w:r>
        <w:t>5. 数据需求业务对象（Data）</w:t>
      </w:r>
    </w:p>
    <w:p>
      <w:r>
        <w:t>• 客户余额汇总：客户编号、累计应收金额、累计实收金额、账户余额、当前欠款金额。</w:t>
      </w:r>
    </w:p>
    <w:p>
      <w:r>
        <w:t>• 关联账单：合同编号、计费年度、应收金额、已核销金额、未核销金额。</w:t>
      </w:r>
    </w:p>
    <w:p>
      <w:pPr>
        <w:pStyle w:val="21"/>
      </w:pPr>
      <w:r>
        <w:t>6. 业务规则（Rule）</w:t>
      </w:r>
    </w:p>
    <w:p>
      <w:r>
        <w:t>• 客户余额由应收账单和收款流水自动汇总，不允许手工修改。</w:t>
      </w:r>
    </w:p>
    <w:p>
      <w:r>
        <w:t>• 当前欠款金额等于未核销应收账单金额之和。</w:t>
      </w:r>
    </w:p>
    <w:p>
      <w:r>
        <w:t>• 余额和欠款数据随账单生成与收款核销操作实时更新。</w:t>
      </w:r>
    </w:p>
    <w:p>
      <w:r>
        <w:t>• 汇总数字可下钻到具体账单和收款流水来源。</w:t>
      </w:r>
    </w:p>
    <w:p>
      <w:r>
        <w:t>• 需求依据：甲方《公路广告牌管理系统需求说明》§3.1 客户账户余额；TAPD需求梳理定稿 P3-03。</w:t>
      </w:r>
    </w:p>
    <w:p>
      <w:pPr>
        <w:pStyle w:val="21"/>
      </w:pPr>
      <w:r>
        <w:t>7. 验收标准</w:t>
      </w:r>
    </w:p>
    <w:p>
      <w:r>
        <w:t>• 客户详情展示累计应收、累计实收、账户余额和当前欠款。</w:t>
      </w:r>
    </w:p>
    <w:p>
      <w:r>
        <w:t>• 欠款金额可下钻到未收账单明细。</w:t>
      </w:r>
    </w:p>
    <w:p>
      <w:r>
        <w:t>• 生成应收账单后欠款相应增加，收款核销后欠款相应减少。</w:t>
      </w:r>
    </w:p>
    <w:p>
      <w:r>
        <w:t>• 客户余额汇总金额与关联账单、收款流水合计一致。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