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合同管理——合同状态管理</w:t>
      </w:r>
    </w:p>
    <w:p>
      <w:r>
        <w:t>所属项目：高速公路广告牌管理系统</w:t>
      </w:r>
    </w:p>
    <w:p>
      <w:r>
        <w:t>需求编号：05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作为合同管理员，</w:t>
      </w:r>
    </w:p>
    <w:p>
      <w:r>
        <w:t>我希望合同按草稿、待确认、生效、到期、解除等状态流转并可查看状态记录，</w:t>
      </w:r>
    </w:p>
    <w:p>
      <w:r>
        <w:t>以便清晰跟踪合同执行进度。</w:t>
      </w:r>
    </w:p>
    <w:p>
      <w:pPr>
        <w:pStyle w:val="21"/>
      </w:pPr>
      <w:r>
        <w:t>2. 业务背景（Why）</w:t>
      </w:r>
    </w:p>
    <w:p>
      <w:r>
        <w:t>合同从创建到归档经历多个状态，需要统一管理合同状态流转，记录确认人和确认时间。合同生效后占用广告牌租期并生成应收账单，到期或解除后释放广告牌时段。</w:t>
      </w:r>
    </w:p>
    <w:p>
      <w:pPr>
        <w:pStyle w:val="21"/>
      </w:pPr>
      <w:r>
        <w:t>3. 用户角色（Who）</w:t>
      </w:r>
    </w:p>
    <w:p>
      <w:r>
        <w:t>主要角色：合同管理员；负责合同状态流转操作。</w:t>
      </w:r>
    </w:p>
    <w:p>
      <w:r>
        <w:t>其他角色：部门领导（确认合同生效）、财务管理员（合同生效后生成应收账单）。</w:t>
      </w:r>
    </w:p>
    <w:p>
      <w:pPr>
        <w:pStyle w:val="21"/>
      </w:pPr>
      <w:r>
        <w:t>4. 功能需求（What）</w:t>
      </w:r>
    </w:p>
    <w:p>
      <w:r>
        <w:t>• 状态流转：合同在草稿、待确认、生效、到期、解除状态间按规则流转。</w:t>
      </w:r>
    </w:p>
    <w:p>
      <w:r>
        <w:t>• 生效确认：对待确认合同执行确认生效，记录确认人和确认时间。</w:t>
      </w:r>
    </w:p>
    <w:p>
      <w:r>
        <w:t>• 状态筛选：按合同状态筛选合同列表。</w:t>
      </w:r>
    </w:p>
    <w:p>
      <w:r>
        <w:t>• 状态记录：记录合同每次状态变更的操作人、操作时间和备注。</w:t>
      </w:r>
    </w:p>
    <w:p>
      <w:pPr>
        <w:pStyle w:val="21"/>
      </w:pPr>
      <w:r>
        <w:t>5. 数据需求业务对象（Data）</w:t>
      </w:r>
    </w:p>
    <w:p>
      <w:r>
        <w:t>• 租赁合同状态：合同编号、当前状态、创建人、创建时间、确认人、确认时间。</w:t>
      </w:r>
    </w:p>
    <w:p>
      <w:r>
        <w:t>• 状态变更记录：合同编号、原状态、新状态、操作人、操作时间、备注。</w:t>
      </w:r>
    </w:p>
    <w:p>
      <w:pPr>
        <w:pStyle w:val="21"/>
      </w:pPr>
      <w:r>
        <w:t>6. 业务规则（Rule）</w:t>
      </w:r>
    </w:p>
    <w:p>
      <w:r>
        <w:t>• 合同新建后默认为草稿状态。</w:t>
      </w:r>
    </w:p>
    <w:p>
      <w:r>
        <w:t>• 草稿合同提交后进入待确认，经确认后变为生效。</w:t>
      </w:r>
    </w:p>
    <w:p>
      <w:r>
        <w:t>• 合同生效后才占用广告牌租期并生成应收账单。</w:t>
      </w:r>
    </w:p>
    <w:p>
      <w:r>
        <w:t>• 合同到期后状态自动变为到期，释放广告牌时段。</w:t>
      </w:r>
    </w:p>
    <w:p>
      <w:r>
        <w:t>• 制单人不能自行确认生效自己创建的合同。</w:t>
      </w:r>
    </w:p>
    <w:p>
      <w:r>
        <w:t>• 需求依据：甲方《公路广告牌管理系统需求说明》§3.2 合同状态；TAPD需求梳理定稿 P4-05。</w:t>
      </w:r>
    </w:p>
    <w:p>
      <w:pPr>
        <w:pStyle w:val="21"/>
      </w:pPr>
      <w:r>
        <w:t>7. 验收标准</w:t>
      </w:r>
    </w:p>
    <w:p>
      <w:r>
        <w:t>• 合同可在草稿、待确认、生效、到期、解除状态间正确流转。</w:t>
      </w:r>
    </w:p>
    <w:p>
      <w:r>
        <w:t>• 待确认合同经不同人员确认后变为生效。</w:t>
      </w:r>
    </w:p>
    <w:p>
      <w:r>
        <w:t>• 制单人自行确认生效时被阻止。</w:t>
      </w:r>
    </w:p>
    <w:p>
      <w:r>
        <w:t>• 合同生效后自动生成应收账单。</w:t>
      </w:r>
    </w:p>
    <w:p>
      <w:r>
        <w:t>• 每次状态变更均有操作人和操作时间记录。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