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财务管理——开发票登记</w:t>
      </w:r>
    </w:p>
    <w:p>
      <w:r>
        <w:t>所属项目：高速公路广告牌管理系统</w:t>
      </w:r>
    </w:p>
    <w:p>
      <w:r>
        <w:t>需求编号：08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作为财务管理员，</w:t>
      </w:r>
    </w:p>
    <w:p>
      <w:r>
        <w:t>我希望根据客户、合同和收款情况登记发票号码、金额、开票日期与发票状态，并关联到合同和收款，</w:t>
      </w:r>
    </w:p>
    <w:p>
      <w:r>
        <w:t>以便掌握累计开票金额和未开票金额。</w:t>
      </w:r>
    </w:p>
    <w:p>
      <w:pPr>
        <w:pStyle w:val="21"/>
      </w:pPr>
      <w:r>
        <w:t>2. 业务背景（Why）</w:t>
      </w:r>
    </w:p>
    <w:p>
      <w:r>
        <w:t>客户付款后往往要求开具发票。财务需要登记发票并与客户、合同、收款对应，避免重复开票或漏开，同时可统计客户累计已开票和尚未开票的金额。</w:t>
      </w:r>
    </w:p>
    <w:p>
      <w:pPr>
        <w:pStyle w:val="21"/>
      </w:pPr>
      <w:r>
        <w:t>3. 用户角色（Who）</w:t>
      </w:r>
    </w:p>
    <w:p>
      <w:r>
        <w:t>主要角色：财务管理员（发票登记与查询）</w:t>
      </w:r>
    </w:p>
    <w:p>
      <w:r>
        <w:t>其他角色：部门领导（查看开票情况）、客户档案维护相关岗位</w:t>
      </w:r>
    </w:p>
    <w:p>
      <w:pPr>
        <w:pStyle w:val="21"/>
      </w:pPr>
      <w:r>
        <w:t>4. 功能需求（What）</w:t>
      </w:r>
    </w:p>
    <w:p>
      <w:r>
        <w:t>• 登记发票：发票号码、客户、合同、开票日期、开票金额、发票状态</w:t>
      </w:r>
    </w:p>
    <w:p>
      <w:r>
        <w:t>• 发票可关联应收账单与收款流水</w:t>
      </w:r>
    </w:p>
    <w:p>
      <w:r>
        <w:t>• 按客户查询累计开票金额及未开票金额</w:t>
      </w:r>
    </w:p>
    <w:p>
      <w:r>
        <w:t>• 发票记录可按号码、客户、合同查询</w:t>
      </w:r>
    </w:p>
    <w:p>
      <w:pPr>
        <w:pStyle w:val="21"/>
      </w:pPr>
      <w:r>
        <w:t>5. 数据需求业务对象（Data）</w:t>
      </w:r>
    </w:p>
    <w:p>
      <w:r>
        <w:t>• 发票记录（发票号码、客户、合同、开票日期、开票金额、发票状态、关联收款）</w:t>
      </w:r>
    </w:p>
    <w:p>
      <w:pPr>
        <w:pStyle w:val="21"/>
      </w:pPr>
      <w:r>
        <w:t>6. 业务规则（Rule）</w:t>
      </w:r>
    </w:p>
    <w:p>
      <w:r>
        <w:t>• 发票须关联客户与合同，并可追溯到对应收款</w:t>
      </w:r>
    </w:p>
    <w:p>
      <w:r>
        <w:t>• 未开票金额＝客户应开票口径金额－累计已开票金额</w:t>
      </w:r>
    </w:p>
    <w:p>
      <w:r>
        <w:t>• 发票号码不得重复登记</w:t>
      </w:r>
    </w:p>
    <w:p>
      <w:r>
        <w:t>• 需求依据：甲方《公路广告牌管理系统需求说明》§6 财务管理（发票登记与查询）；TAPD需求梳理定稿 P5-08。</w:t>
      </w:r>
    </w:p>
    <w:p>
      <w:pPr>
        <w:pStyle w:val="21"/>
      </w:pPr>
      <w:r>
        <w:t>7. 验收标准</w:t>
      </w:r>
    </w:p>
    <w:p>
      <w:r>
        <w:t>• 可登记发票号、金额、日期、状态并关联客户/合同/收款</w:t>
      </w:r>
    </w:p>
    <w:p>
      <w:r>
        <w:t>• 可查询客户累计开票与未开票金额</w:t>
      </w:r>
    </w:p>
    <w:p>
      <w:r>
        <w:t>• 重复发票号码被系统拒绝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