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账号与系统管理——不同岗位看到的内容不一样</w:t>
      </w:r>
    </w:p>
    <w:p>
      <w:r>
        <w:t>所属项目：高速公路广告牌管理系统</w:t>
      </w:r>
    </w:p>
    <w:p>
      <w:r>
        <w:t>需求编号：03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作为六类岗位的业务人员，</w:t>
      </w:r>
    </w:p>
    <w:p>
      <w:r>
        <w:t>我希望登录系统后只看到与本人岗位职责相关的菜单、数据和操作按钮，</w:t>
      </w:r>
    </w:p>
    <w:p>
      <w:r>
        <w:t>以便在不被无关信息干扰的前提下完成本职工作，并避免越权访问敏感业务数据。</w:t>
      </w:r>
    </w:p>
    <w:p>
      <w:pPr>
        <w:pStyle w:val="21"/>
      </w:pPr>
      <w:r>
        <w:t>2. 业务背景（Why）</w:t>
      </w:r>
    </w:p>
    <w:p>
      <w:r>
        <w:t>高速公路广告牌管理系统使用人员涵盖运营档案、合同、财务、售后、部门领导及系统管理员六类岗位，各岗位职责边界清晰。若所有人登录后看到相同菜单和数据，既会造成操作干扰，也存在越权访问合同、资金等敏感业务数据的风险。需要按岗位限定登录后可见的菜单、数据范围和操作按钮，使每个人只看到与本职工作相关的内容。</w:t>
      </w:r>
    </w:p>
    <w:p>
      <w:pPr>
        <w:pStyle w:val="21"/>
      </w:pPr>
      <w:r>
        <w:t>3. 用户角色（Who）</w:t>
      </w:r>
    </w:p>
    <w:p>
      <w:r>
        <w:t>主要角色：系统管理员；负责界定各岗位可见范围，配合岗位权限配置落地。</w:t>
      </w:r>
    </w:p>
    <w:p>
      <w:r>
        <w:t>其他角色：运营档案员、合同管理员、财务管理员、售后维护人员、部门领导；登录后按所属岗位看到对应菜单、数据和按钮，不自行调整可见范围。</w:t>
      </w:r>
    </w:p>
    <w:p>
      <w:pPr>
        <w:pStyle w:val="21"/>
      </w:pPr>
      <w:r>
        <w:t>4. 功能需求（What）</w:t>
      </w:r>
    </w:p>
    <w:p>
      <w:r>
        <w:t>• 登录后按岗位渲染左侧导航菜单，未授权菜单不显示。</w:t>
      </w:r>
    </w:p>
    <w:p>
      <w:r>
        <w:t>• 运营档案员主要看到广告牌档案、路段档案、合规手续等资产管理功能。</w:t>
      </w:r>
    </w:p>
    <w:p>
      <w:r>
        <w:t>• 合同管理员主要看到客户档案、合同、应收账单等合同管理功能。</w:t>
      </w:r>
    </w:p>
    <w:p>
      <w:r>
        <w:t>• 财务管理员主要看到收款流水、应收应付、发票登记等财务管理功能。</w:t>
      </w:r>
    </w:p>
    <w:p>
      <w:r>
        <w:t>• 售后维护人员主要看到售后维护任务和现场照片上传等功能。</w:t>
      </w:r>
    </w:p>
    <w:p>
      <w:r>
        <w:t>• 部门领导主要看到报表查询和数据汇总，不进入业务单据的新增编辑入口。</w:t>
      </w:r>
    </w:p>
    <w:p>
      <w:r>
        <w:t>• 系统管理员看到账号、岗位、数据字典、操作日志等系统管理功能。</w:t>
      </w:r>
    </w:p>
    <w:p>
      <w:r>
        <w:t>• 同一页面内按岗位控制新增、编辑、删除、导出等按钮的可见与可用。</w:t>
      </w:r>
    </w:p>
    <w:p>
      <w:pPr>
        <w:pStyle w:val="21"/>
      </w:pPr>
      <w:r>
        <w:t>5. 数据需求业务对象（Data）</w:t>
      </w:r>
    </w:p>
    <w:p>
      <w:r>
        <w:t>• 岗位与菜单可见关系：岗位及登录后可见菜单集合。</w:t>
      </w:r>
    </w:p>
    <w:p>
      <w:r>
        <w:t>• 岗位与数据范围关系：岗位可见的数据范围类型（全部/本部门/本人）。</w:t>
      </w:r>
    </w:p>
    <w:p>
      <w:r>
        <w:t>• 岗位与按钮关系：岗位在各页面可用的操作按钮集合。</w:t>
      </w:r>
    </w:p>
    <w:p>
      <w:r>
        <w:t>• 用户岗位归属：用户登录后依据所属岗位确定所见内容。</w:t>
      </w:r>
    </w:p>
    <w:p>
      <w:pPr>
        <w:pStyle w:val="21"/>
      </w:pPr>
      <w:r>
        <w:t>6. 业务规则（Rule）</w:t>
      </w:r>
    </w:p>
    <w:p>
      <w:r>
        <w:t>• 不同岗位只能查看和操作权限范围内的菜单、数据及按钮。</w:t>
      </w:r>
    </w:p>
    <w:p>
      <w:r>
        <w:t>• 用户同时归属多个岗位时，所见内容取各岗位可见范围的并集。</w:t>
      </w:r>
    </w:p>
    <w:p>
      <w:r>
        <w:t>• 部门领导岗位默认只读报表和汇总数据，不展示业务单据编辑入口。</w:t>
      </w:r>
    </w:p>
    <w:p>
      <w:r>
        <w:t>• 未授权的菜单、数据和按钮在前端不展示，服务端同时拒绝越权请求。</w:t>
      </w:r>
    </w:p>
    <w:p>
      <w:r>
        <w:t>• 岗位可见范围调整后，用户重新登录或会话刷新后生效。</w:t>
      </w:r>
    </w:p>
    <w:p>
      <w:r>
        <w:t>• 需求依据：甲方《公路广告牌管理系统需求说明》§3.6 权限；TAPD需求梳理定稿 P1-03。</w:t>
      </w:r>
    </w:p>
    <w:p>
      <w:pPr>
        <w:pStyle w:val="21"/>
      </w:pPr>
      <w:r>
        <w:t>7. 验收标准</w:t>
      </w:r>
    </w:p>
    <w:p>
      <w:r>
        <w:t>• 六类岗位分别登录后，左侧菜单与各自职责范围一致。</w:t>
      </w:r>
    </w:p>
    <w:p>
      <w:r>
        <w:t>• 运营档案员登录后看不到财务收款流水等财务模块。</w:t>
      </w:r>
    </w:p>
    <w:p>
      <w:r>
        <w:t>• 财务管理员登录后看不到广告牌档案的新增编辑按钮。</w:t>
      </w:r>
    </w:p>
    <w:p>
      <w:r>
        <w:t>• 部门领导登录后仅见报表和查询菜单，无业务单据新增入口。</w:t>
      </w:r>
    </w:p>
    <w:p>
      <w:r>
        <w:t>• 通过URL直接访问未授权菜单时，系统拒绝并提示无权限。</w:t>
      </w:r>
    </w:p>
    <w:p>
      <w:r>
        <w:t>• 多岗位用户登录后可见菜单为各岗位菜单的并集。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