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广告牌资产管理——登记广告牌基本信息</w:t>
      </w:r>
    </w:p>
    <w:p>
      <w:r>
        <w:t>所属项目：高速公路广告牌管理系统</w:t>
      </w:r>
    </w:p>
    <w:p>
      <w:r>
        <w:t>需求编号：02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作为运营档案员，</w:t>
      </w:r>
    </w:p>
    <w:p>
      <w:r>
        <w:t>我希望为每块广告牌登记编号、名称、位置、规格、产权、用地性质、建设情况和状态等基本信息，</w:t>
      </w:r>
    </w:p>
    <w:p>
      <w:r>
        <w:t>以便建立完整的广告牌电子档案，作为后续合同、财务和售后业务的资产基础。</w:t>
      </w:r>
    </w:p>
    <w:p>
      <w:pPr>
        <w:pStyle w:val="21"/>
      </w:pPr>
      <w:r>
        <w:t>2. 业务背景（Why）</w:t>
      </w:r>
    </w:p>
    <w:p>
      <w:r>
        <w:t>运营档案员需要为每块高速公路广告牌建立电子档案，登记其基本信息，作为后续合同、财务、售后业务的资产基础。基本信息涵盖广告牌名称、所属路段、位置、规格、产权、用地性质、建设情况和状态等，需在建档时登记完整。</w:t>
      </w:r>
    </w:p>
    <w:p>
      <w:pPr>
        <w:pStyle w:val="21"/>
      </w:pPr>
      <w:r>
        <w:t>3. 用户角色（Who）</w:t>
      </w:r>
    </w:p>
    <w:p>
      <w:r>
        <w:t>主要角色：运营档案员；负责新建和维护广告牌档案基本信息。</w:t>
      </w:r>
    </w:p>
    <w:p>
      <w:r>
        <w:t>其他角色：系统管理员；合同管理员、财务管理员、售后维护人员按权限查看广告牌基本信息。</w:t>
      </w:r>
    </w:p>
    <w:p>
      <w:pPr>
        <w:pStyle w:val="21"/>
      </w:pPr>
      <w:r>
        <w:t>4. 功能需求（What）</w:t>
      </w:r>
    </w:p>
    <w:p>
      <w:r>
        <w:t>• 新建广告牌档案，录入广告牌编号、名称、所属路段、位置、规格等基本信息。</w:t>
      </w:r>
    </w:p>
    <w:p>
      <w:r>
        <w:t>• 登记产权性质、用地性质、建设单位、建设时间等建设情况。</w:t>
      </w:r>
    </w:p>
    <w:p>
      <w:r>
        <w:t>• 登记使用状态和经营状态。</w:t>
      </w:r>
    </w:p>
    <w:p>
      <w:r>
        <w:t>• 保存档案时自动记录创建人和创建时间。</w:t>
      </w:r>
    </w:p>
    <w:p>
      <w:r>
        <w:t>• 支持对已有广告牌基本信息进行编辑修改。</w:t>
      </w:r>
    </w:p>
    <w:p>
      <w:r>
        <w:t>• 系统根据用地性质和合规手续提示经营风险。</w:t>
      </w:r>
    </w:p>
    <w:p>
      <w:pPr>
        <w:pStyle w:val="21"/>
      </w:pPr>
      <w:r>
        <w:t>5. 数据需求业务对象（Data）</w:t>
      </w:r>
    </w:p>
    <w:p>
      <w:r>
        <w:t>• 广告牌档案：广告牌编号、名称、所属路段、位置、规格、产权、用地性质、建设单位、建设时间、使用状态、经营状态、创建人、创建时间。</w:t>
      </w:r>
    </w:p>
    <w:p>
      <w:pPr>
        <w:pStyle w:val="21"/>
      </w:pPr>
      <w:r>
        <w:t>6. 业务规则（Rule）</w:t>
      </w:r>
    </w:p>
    <w:p>
      <w:r>
        <w:t>• 广告牌编号不能重复。</w:t>
      </w:r>
    </w:p>
    <w:p>
      <w:r>
        <w:t>• 所属路段、地区、运营单位从已维护的路段档案中选择。</w:t>
      </w:r>
    </w:p>
    <w:p>
      <w:r>
        <w:t>• 保存档案时自动记录创建人和创建时间，不允许手工修改。</w:t>
      </w:r>
    </w:p>
    <w:p>
      <w:r>
        <w:t>• 公路用地无路政许可时提示违规风险。</w:t>
      </w:r>
    </w:p>
    <w:p>
      <w:r>
        <w:t>• 集体土地无流转手续时警告或禁止签订合同。</w:t>
      </w:r>
    </w:p>
    <w:p>
      <w:r>
        <w:t>• 需求依据：甲方《公路广告牌管理系统需求说明》§3.1 广告牌电子档案；TAPD需求梳理定稿 P2-02。</w:t>
      </w:r>
    </w:p>
    <w:p>
      <w:pPr>
        <w:pStyle w:val="21"/>
      </w:pPr>
      <w:r>
        <w:t>7. 验收标准</w:t>
      </w:r>
    </w:p>
    <w:p>
      <w:r>
        <w:t>• 运营档案员可新建广告牌档案，填写编号、名称、路段、规格等后保存成功。</w:t>
      </w:r>
    </w:p>
    <w:p>
      <w:r>
        <w:t>• 广告牌编号重复时系统提示不允许保存。</w:t>
      </w:r>
    </w:p>
    <w:p>
      <w:r>
        <w:t>• 保存后档案中自动显示创建人和创建时间。</w:t>
      </w:r>
    </w:p>
    <w:p>
      <w:r>
        <w:t>• 所属路段下拉框仅显示已维护且启用的路段档案。</w:t>
      </w:r>
    </w:p>
    <w:p>
      <w:r>
        <w:t>• 选择公路用地且无路政许可时，系统给出违规风险提示。</w:t>
      </w:r>
    </w:p>
    <w:p>
      <w:r>
        <w:t>• 可对已有广告牌基本信息进行编辑并保存。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