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合同管理——合同续签/变更/解除</w:t>
      </w:r>
    </w:p>
    <w:p>
      <w:r>
        <w:t>所属项目：高速公路广告牌管理系统</w:t>
      </w:r>
    </w:p>
    <w:p>
      <w:r>
        <w:t>需求编号：06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作为合同管理员，</w:t>
      </w:r>
    </w:p>
    <w:p>
      <w:r>
        <w:t>我希望对到期或需要调整的合同办理续签、内容变更和解除，</w:t>
      </w:r>
    </w:p>
    <w:p>
      <w:r>
        <w:t>以便适应客户合作变化并保持合同记录完整。</w:t>
      </w:r>
    </w:p>
    <w:p>
      <w:pPr>
        <w:pStyle w:val="21"/>
      </w:pPr>
      <w:r>
        <w:t>2. 业务背景（Why）</w:t>
      </w:r>
    </w:p>
    <w:p>
      <w:r>
        <w:t>合同执行过程中可能面临到期续签、租金或租期变更、提前解除等情况。需要在系统中记录这些操作，关联原合同，保留变更历史，并相应调整广告牌租期占用和应收账单。</w:t>
      </w:r>
    </w:p>
    <w:p>
      <w:pPr>
        <w:pStyle w:val="21"/>
      </w:pPr>
      <w:r>
        <w:t>3. 用户角色（Who）</w:t>
      </w:r>
    </w:p>
    <w:p>
      <w:r>
        <w:t>主要角色：合同管理员；负责办理合同续签、变更和解除。</w:t>
      </w:r>
    </w:p>
    <w:p>
      <w:r>
        <w:t>其他角色：部门领导（审批续签、变更、解除）、财务管理员（依据操作调整应收账单）。</w:t>
      </w:r>
    </w:p>
    <w:p>
      <w:pPr>
        <w:pStyle w:val="21"/>
      </w:pPr>
      <w:r>
        <w:t>4. 功能需求（What）</w:t>
      </w:r>
    </w:p>
    <w:p>
      <w:r>
        <w:t>• 合同续签：对即将到期合同发起续签，生成新合同并关联原合同。</w:t>
      </w:r>
    </w:p>
    <w:p>
      <w:r>
        <w:t>• 合同变更：对生效合同修改租金、租期等内容，记录变更前后。</w:t>
      </w:r>
    </w:p>
    <w:p>
      <w:r>
        <w:t>• 合同解除：对提前终止的合同办理解除，填写解除原因。</w:t>
      </w:r>
    </w:p>
    <w:p>
      <w:r>
        <w:t>• 变更历史：在合同详情展示续签、变更、解除记录。</w:t>
      </w:r>
    </w:p>
    <w:p>
      <w:pPr>
        <w:pStyle w:val="21"/>
      </w:pPr>
      <w:r>
        <w:t>5. 数据需求业务对象（Data）</w:t>
      </w:r>
    </w:p>
    <w:p>
      <w:r>
        <w:t>• 合同续签：原合同编号、新合同编号、续签时间。</w:t>
      </w:r>
    </w:p>
    <w:p>
      <w:r>
        <w:t>• 合同变更记录：合同编号、变更字段、变更前内容、变更后内容、变更时间。</w:t>
      </w:r>
    </w:p>
    <w:p>
      <w:r>
        <w:t>• 合同解除：合同编号、解除原因、解除时间、经办人。</w:t>
      </w:r>
    </w:p>
    <w:p>
      <w:pPr>
        <w:pStyle w:val="21"/>
      </w:pPr>
      <w:r>
        <w:t>6. 业务规则（Rule）</w:t>
      </w:r>
    </w:p>
    <w:p>
      <w:r>
        <w:t>• 续签生成新合同，原合同到期状态保留。</w:t>
      </w:r>
    </w:p>
    <w:p>
      <w:r>
        <w:t>• 变更生效合同需记录变更前后内容，不得直接覆盖历史记录。</w:t>
      </w:r>
    </w:p>
    <w:p>
      <w:r>
        <w:t>• 合同解除后释放对应广告牌剩余租赁时段。</w:t>
      </w:r>
    </w:p>
    <w:p>
      <w:r>
        <w:t>• 办理解除合同需填写原因并经确认。</w:t>
      </w:r>
    </w:p>
    <w:p>
      <w:r>
        <w:t>• 续签、变更、解除均记录操作日志。</w:t>
      </w:r>
    </w:p>
    <w:p>
      <w:r>
        <w:t>• 需求依据：甲方《公路广告牌管理系统需求说明》§3.2 合同状态与变更；TAPD需求梳理定稿 P4-06。</w:t>
      </w:r>
    </w:p>
    <w:p>
      <w:pPr>
        <w:pStyle w:val="21"/>
      </w:pPr>
      <w:r>
        <w:t>7. 验收标准</w:t>
      </w:r>
    </w:p>
    <w:p>
      <w:r>
        <w:t>• 可对到期合同发起续签并生成关联原合同的新合同。</w:t>
      </w:r>
    </w:p>
    <w:p>
      <w:r>
        <w:t>• 可对生效合同变更租金或租期，变更前后内容均可查。</w:t>
      </w:r>
    </w:p>
    <w:p>
      <w:r>
        <w:t>• 可办理合同解除并填写原因，解除后广告牌剩余时段释放。</w:t>
      </w:r>
    </w:p>
    <w:p>
      <w:r>
        <w:t>• 合同详情可查看续签、变更、解除历史记录。</w:t>
      </w:r>
    </w:p>
    <w:p>
      <w:r>
        <w:t>• 续签、变更、解除操作均有日志可查。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