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A0B" w:rsidRPr="005C390C" w:rsidRDefault="006B4A0B" w:rsidP="006B4A0B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5C390C">
        <w:rPr>
          <w:rFonts w:asciiTheme="minorEastAsia" w:hAnsiTheme="minorEastAsia" w:hint="eastAsia"/>
          <w:b/>
          <w:szCs w:val="21"/>
        </w:rPr>
        <w:t>生态学视域下的京津冀“大旅游区”发展分析</w:t>
      </w:r>
    </w:p>
    <w:p w:rsidR="006B4A0B" w:rsidRPr="00B74DF1" w:rsidRDefault="006B4A0B" w:rsidP="006B4A0B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="宋体" w:cs="宋体" w:hint="eastAsia"/>
          <w:szCs w:val="21"/>
        </w:rPr>
        <w:t>王敏</w:t>
      </w:r>
      <w:r>
        <w:rPr>
          <w:rStyle w:val="a4"/>
          <w:rFonts w:ascii="宋体" w:cs="宋体" w:hint="eastAsia"/>
          <w:szCs w:val="21"/>
        </w:rPr>
        <w:footnoteReference w:id="2"/>
      </w:r>
      <w:r>
        <w:rPr>
          <w:rFonts w:ascii="宋体" w:cs="宋体" w:hint="eastAsia"/>
          <w:szCs w:val="21"/>
        </w:rPr>
        <w:t>，袁立梅</w:t>
      </w:r>
      <w:r>
        <w:rPr>
          <w:rFonts w:ascii="宋体" w:cs="宋体" w:hint="eastAsia"/>
          <w:szCs w:val="21"/>
          <w:vertAlign w:val="superscript"/>
        </w:rPr>
        <w:t xml:space="preserve">2 </w:t>
      </w:r>
    </w:p>
    <w:p w:rsidR="006B4A0B" w:rsidRPr="00B74DF1" w:rsidRDefault="006B4A0B" w:rsidP="006B4A0B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B74DF1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1、</w:t>
      </w:r>
      <w:r w:rsidRPr="00B74DF1">
        <w:rPr>
          <w:rFonts w:asciiTheme="minorEastAsia" w:hAnsiTheme="minorEastAsia" w:hint="eastAsia"/>
          <w:szCs w:val="21"/>
        </w:rPr>
        <w:t>唐山职业技术学院，河北唐山，064002</w:t>
      </w:r>
      <w:r>
        <w:rPr>
          <w:rFonts w:asciiTheme="minorEastAsia" w:hAnsiTheme="minorEastAsia" w:hint="eastAsia"/>
          <w:szCs w:val="21"/>
        </w:rPr>
        <w:t>；2、</w:t>
      </w:r>
      <w:r>
        <w:rPr>
          <w:rFonts w:ascii="宋体" w:cs="宋体" w:hint="eastAsia"/>
          <w:szCs w:val="21"/>
        </w:rPr>
        <w:t>华北理工大学迁安学院，河北迁安，064400</w:t>
      </w:r>
      <w:r w:rsidRPr="00B74DF1">
        <w:rPr>
          <w:rFonts w:asciiTheme="minorEastAsia" w:hAnsiTheme="minorEastAsia" w:hint="eastAsia"/>
          <w:szCs w:val="21"/>
        </w:rPr>
        <w:t>）</w:t>
      </w:r>
    </w:p>
    <w:p w:rsidR="00434D0D" w:rsidRPr="00482338" w:rsidRDefault="00754360" w:rsidP="00434D0D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54360">
        <w:rPr>
          <w:rFonts w:asciiTheme="minorEastAsia" w:hAnsiTheme="minorEastAsia" w:hint="eastAsia"/>
          <w:b/>
          <w:szCs w:val="21"/>
        </w:rPr>
        <w:t>摘要</w:t>
      </w:r>
      <w:r>
        <w:rPr>
          <w:rFonts w:asciiTheme="minorEastAsia" w:hAnsiTheme="minorEastAsia" w:hint="eastAsia"/>
          <w:b/>
          <w:szCs w:val="21"/>
        </w:rPr>
        <w:t>：</w:t>
      </w:r>
      <w:r w:rsidR="00434D0D" w:rsidRPr="00482338">
        <w:rPr>
          <w:rFonts w:asciiTheme="minorEastAsia" w:hAnsiTheme="minorEastAsia" w:hint="eastAsia"/>
          <w:szCs w:val="21"/>
        </w:rPr>
        <w:t>运用生态学中的共生理论，对京津冀“大旅游区”旅游合作条件</w:t>
      </w:r>
      <w:r w:rsidR="00F23990">
        <w:rPr>
          <w:rFonts w:asciiTheme="minorEastAsia" w:hAnsiTheme="minorEastAsia" w:hint="eastAsia"/>
          <w:szCs w:val="21"/>
        </w:rPr>
        <w:t>、合作模式进行分析</w:t>
      </w:r>
      <w:r w:rsidR="005D2B6E">
        <w:rPr>
          <w:rFonts w:asciiTheme="minorEastAsia" w:hAnsiTheme="minorEastAsia" w:hint="eastAsia"/>
          <w:szCs w:val="21"/>
        </w:rPr>
        <w:t>。</w:t>
      </w:r>
      <w:r w:rsidR="00434D0D" w:rsidRPr="00482338">
        <w:rPr>
          <w:rFonts w:asciiTheme="minorEastAsia" w:hAnsiTheme="minorEastAsia" w:hint="eastAsia"/>
          <w:szCs w:val="21"/>
        </w:rPr>
        <w:t>在此基础上，</w:t>
      </w:r>
      <w:r w:rsidR="005D2B6E">
        <w:rPr>
          <w:rFonts w:asciiTheme="minorEastAsia" w:hAnsiTheme="minorEastAsia" w:hint="eastAsia"/>
          <w:szCs w:val="21"/>
        </w:rPr>
        <w:t>提出京津冀“大旅游区”发展对策。</w:t>
      </w:r>
      <w:r w:rsidR="00434D0D" w:rsidRPr="00482338">
        <w:rPr>
          <w:rFonts w:asciiTheme="minorEastAsia" w:hAnsiTheme="minorEastAsia" w:hint="eastAsia"/>
          <w:szCs w:val="21"/>
        </w:rPr>
        <w:t>以期对京津冀“大旅游区”协同发展有所裨益。</w:t>
      </w:r>
    </w:p>
    <w:p w:rsidR="00754360" w:rsidRPr="00754360" w:rsidRDefault="00754360" w:rsidP="00754360">
      <w:pPr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754360">
        <w:rPr>
          <w:rFonts w:asciiTheme="minorEastAsia" w:hAnsiTheme="minorEastAsia" w:hint="eastAsia"/>
          <w:b/>
          <w:szCs w:val="21"/>
        </w:rPr>
        <w:t>关键字</w:t>
      </w:r>
      <w:r>
        <w:rPr>
          <w:rFonts w:asciiTheme="minorEastAsia" w:hAnsiTheme="minorEastAsia" w:hint="eastAsia"/>
          <w:b/>
          <w:szCs w:val="21"/>
        </w:rPr>
        <w:t>：</w:t>
      </w:r>
      <w:r w:rsidR="005D2B6E" w:rsidRPr="00482338">
        <w:rPr>
          <w:rFonts w:asciiTheme="minorEastAsia" w:hAnsiTheme="minorEastAsia" w:hint="eastAsia"/>
          <w:szCs w:val="21"/>
        </w:rPr>
        <w:t>京津冀，大旅游区，共生理论，旅游合作</w:t>
      </w:r>
    </w:p>
    <w:p w:rsidR="006B4A0B" w:rsidRDefault="006B4A0B" w:rsidP="006B4A0B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京津冀“大旅游区”是指</w:t>
      </w:r>
      <w:r w:rsidR="00DF6DC9">
        <w:rPr>
          <w:rFonts w:asciiTheme="minorEastAsia" w:hAnsiTheme="minorEastAsia" w:hint="eastAsia"/>
          <w:szCs w:val="21"/>
        </w:rPr>
        <w:t>北京、天津、河北</w:t>
      </w:r>
      <w:r w:rsidRPr="00482338">
        <w:rPr>
          <w:rFonts w:asciiTheme="minorEastAsia" w:hAnsiTheme="minorEastAsia" w:hint="eastAsia"/>
          <w:szCs w:val="21"/>
        </w:rPr>
        <w:t>两市一省。其中</w:t>
      </w:r>
      <w:r w:rsidR="00DF6DC9">
        <w:rPr>
          <w:rFonts w:asciiTheme="minorEastAsia" w:hAnsiTheme="minorEastAsia" w:hint="eastAsia"/>
          <w:szCs w:val="21"/>
        </w:rPr>
        <w:t>河北</w:t>
      </w:r>
      <w:r w:rsidRPr="00482338">
        <w:rPr>
          <w:rFonts w:asciiTheme="minorEastAsia" w:hAnsiTheme="minorEastAsia" w:hint="eastAsia"/>
          <w:szCs w:val="21"/>
        </w:rPr>
        <w:t xml:space="preserve">又包括石家庄、秦皇岛、唐山、保定、张家口、承德、廊坊、衡水、邯郸、沧州、邢台11个市。“大旅游区”地域上互为一体，旅游资源丰富且各具特色，同时具有一定的互补性，有利于构成互联互通的旅游线路和旅游产品。因而利用地缘相近的优势，弱化行政区划界限，整合资源，走 </w:t>
      </w:r>
      <w:r w:rsidR="002D06CD">
        <w:rPr>
          <w:rFonts w:asciiTheme="minorEastAsia" w:hAnsiTheme="minorEastAsia" w:hint="eastAsia"/>
          <w:szCs w:val="21"/>
        </w:rPr>
        <w:t>“大旅游区”一体化道路，</w:t>
      </w:r>
      <w:r w:rsidRPr="00482338">
        <w:rPr>
          <w:rFonts w:asciiTheme="minorEastAsia" w:hAnsiTheme="minorEastAsia" w:hint="eastAsia"/>
          <w:szCs w:val="21"/>
        </w:rPr>
        <w:t>是京津冀“大旅游区”发展的必然选择。</w:t>
      </w:r>
    </w:p>
    <w:p w:rsidR="00A7749E" w:rsidRDefault="00A7749E" w:rsidP="00434D0D">
      <w:pPr>
        <w:spacing w:line="360" w:lineRule="auto"/>
        <w:ind w:firstLine="405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1研究的理论支持</w:t>
      </w:r>
    </w:p>
    <w:p w:rsidR="00A7749E" w:rsidRDefault="00BB2010" w:rsidP="00434D0D">
      <w:pPr>
        <w:spacing w:line="360" w:lineRule="auto"/>
        <w:ind w:firstLine="405"/>
        <w:jc w:val="left"/>
        <w:rPr>
          <w:rFonts w:asciiTheme="minorEastAsia" w:hAnsiTheme="minorEastAsia"/>
          <w:szCs w:val="21"/>
        </w:rPr>
      </w:pPr>
      <w:r w:rsidRPr="00BB2010">
        <w:rPr>
          <w:rFonts w:asciiTheme="minorEastAsia" w:hAnsiTheme="minorEastAsia" w:hint="eastAsia"/>
          <w:szCs w:val="21"/>
        </w:rPr>
        <w:t>京津冀“大旅游区”协同发展的前提是京津冀旅游合作。区域旅游合作的目的是为了整体市场和总体经营目标达到预期意愿，使得各方利益均衡共赢</w:t>
      </w:r>
      <w:r>
        <w:rPr>
          <w:rFonts w:asciiTheme="minorEastAsia" w:hAnsiTheme="minorEastAsia" w:hint="eastAsia"/>
          <w:szCs w:val="21"/>
        </w:rPr>
        <w:t>，长久稳定的协同发展</w:t>
      </w:r>
      <w:r w:rsidRPr="00BB2010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因此本文对京津冀“大旅游区”发展的分析借助区域旅游合作共生理论。</w:t>
      </w:r>
    </w:p>
    <w:p w:rsidR="00BB2010" w:rsidRPr="00482338" w:rsidRDefault="00BB2010" w:rsidP="00042620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“共生”这一概念来源于生态学。是指不同物种依靠某种物质联系并持久稳定的相互依存。</w:t>
      </w:r>
    </w:p>
    <w:p w:rsidR="00BB2010" w:rsidRPr="00482338" w:rsidRDefault="00BB2010" w:rsidP="00042620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共生理论最初由袁纯清(1998)从生物学领域引入到社会学领域。构成共生系统最基本的三要素是：共生单元、共生模式、共生环境</w:t>
      </w:r>
      <w:r w:rsidRPr="008607FE">
        <w:rPr>
          <w:rFonts w:asciiTheme="minorEastAsia" w:hAnsiTheme="minorEastAsia" w:hint="eastAsia"/>
          <w:szCs w:val="21"/>
          <w:vertAlign w:val="superscript"/>
        </w:rPr>
        <w:t>[1]</w:t>
      </w:r>
      <w:r w:rsidRPr="00482338">
        <w:rPr>
          <w:rFonts w:asciiTheme="minorEastAsia" w:hAnsiTheme="minorEastAsia" w:hint="eastAsia"/>
          <w:szCs w:val="21"/>
        </w:rPr>
        <w:t>。其中，共生单元是基础，它是能促成共生系统产生新的能量进行生产和交换的必备物质条件；共生模式是关键，它是共生单元按照一定方式进行能量、物质、信息交流形成的共生关系，从行为模式上看，存在寄生共生、偏利共生、非对称互惠共生和对称互惠共生。从组织程度上看，分为点共生、间歇共生、连续共生和一体化共生；共生环境是外部条件，是除去共生单位之外的所有要素的总和，又称为共生关系。三要素相互作用、相互影响的衔接通道称为共生界面，是共生单元间物质、信息、能量相互作用的平台，是构成共生关系的基础。</w:t>
      </w:r>
    </w:p>
    <w:p w:rsidR="00754360" w:rsidRDefault="00A7749E" w:rsidP="00434D0D">
      <w:pPr>
        <w:spacing w:line="360" w:lineRule="auto"/>
        <w:ind w:firstLine="405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="00416E7D" w:rsidRPr="00416E7D">
        <w:rPr>
          <w:rFonts w:asciiTheme="minorEastAsia" w:hAnsiTheme="minorEastAsia" w:hint="eastAsia"/>
          <w:b/>
          <w:szCs w:val="21"/>
        </w:rPr>
        <w:t>京津冀“大旅游区”</w:t>
      </w:r>
      <w:r w:rsidR="00434D0D">
        <w:rPr>
          <w:rFonts w:asciiTheme="minorEastAsia" w:hAnsiTheme="minorEastAsia" w:hint="eastAsia"/>
          <w:b/>
          <w:szCs w:val="21"/>
        </w:rPr>
        <w:t>合作</w:t>
      </w:r>
      <w:r w:rsidR="00416E7D" w:rsidRPr="00416E7D">
        <w:rPr>
          <w:rFonts w:asciiTheme="minorEastAsia" w:hAnsiTheme="minorEastAsia" w:hint="eastAsia"/>
          <w:b/>
          <w:szCs w:val="21"/>
        </w:rPr>
        <w:t>条件分析</w:t>
      </w:r>
    </w:p>
    <w:p w:rsidR="004052A3" w:rsidRPr="00482338" w:rsidRDefault="004052A3" w:rsidP="00EE2045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lastRenderedPageBreak/>
        <w:t>共生关系构成的条件：（1）共生单元质参量的兼容性；（2）存在确定的共生界面；(3)共生单元间的同质度或关联度决定共生方式。</w:t>
      </w:r>
      <w:r w:rsidRPr="008607FE">
        <w:rPr>
          <w:rFonts w:asciiTheme="minorEastAsia" w:hAnsiTheme="minorEastAsia" w:hint="eastAsia"/>
          <w:szCs w:val="21"/>
          <w:vertAlign w:val="superscript"/>
        </w:rPr>
        <w:t>【</w:t>
      </w:r>
      <w:r>
        <w:rPr>
          <w:rFonts w:asciiTheme="minorEastAsia" w:hAnsiTheme="minorEastAsia" w:hint="eastAsia"/>
          <w:szCs w:val="21"/>
          <w:vertAlign w:val="superscript"/>
        </w:rPr>
        <w:t>2</w:t>
      </w:r>
      <w:r w:rsidRPr="008607FE">
        <w:rPr>
          <w:rFonts w:asciiTheme="minorEastAsia" w:hAnsiTheme="minorEastAsia" w:hint="eastAsia"/>
          <w:szCs w:val="21"/>
          <w:vertAlign w:val="superscript"/>
        </w:rPr>
        <w:t>】【</w:t>
      </w:r>
      <w:r>
        <w:rPr>
          <w:rFonts w:asciiTheme="minorEastAsia" w:hAnsiTheme="minorEastAsia" w:hint="eastAsia"/>
          <w:szCs w:val="21"/>
          <w:vertAlign w:val="superscript"/>
        </w:rPr>
        <w:t>3</w:t>
      </w:r>
      <w:r w:rsidRPr="008607FE">
        <w:rPr>
          <w:rFonts w:asciiTheme="minorEastAsia" w:hAnsiTheme="minorEastAsia" w:hint="eastAsia"/>
          <w:szCs w:val="21"/>
          <w:vertAlign w:val="superscript"/>
        </w:rPr>
        <w:t>】</w:t>
      </w:r>
      <w:r w:rsidRPr="00482338">
        <w:rPr>
          <w:rFonts w:asciiTheme="minorEastAsia" w:hAnsiTheme="minorEastAsia" w:hint="eastAsia"/>
          <w:szCs w:val="21"/>
        </w:rPr>
        <w:t>。</w:t>
      </w:r>
    </w:p>
    <w:p w:rsidR="004052A3" w:rsidRPr="00482338" w:rsidRDefault="004052A3" w:rsidP="004052A3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3.1京津冀“大旅游区”旅游资源的完整性</w:t>
      </w:r>
    </w:p>
    <w:p w:rsidR="004052A3" w:rsidRPr="00482338" w:rsidRDefault="004052A3" w:rsidP="004052A3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质参量反映共生单元内在性质，其中对共生关系起主导作用的叫主质参量</w:t>
      </w:r>
      <w:r w:rsidRPr="008607FE">
        <w:rPr>
          <w:rFonts w:asciiTheme="minorEastAsia" w:hAnsiTheme="minorEastAsia" w:hint="eastAsia"/>
          <w:szCs w:val="21"/>
          <w:vertAlign w:val="superscript"/>
        </w:rPr>
        <w:t>【</w:t>
      </w:r>
      <w:r>
        <w:rPr>
          <w:rFonts w:asciiTheme="minorEastAsia" w:hAnsiTheme="minorEastAsia" w:hint="eastAsia"/>
          <w:szCs w:val="21"/>
          <w:vertAlign w:val="superscript"/>
        </w:rPr>
        <w:t>4</w:t>
      </w:r>
      <w:r w:rsidRPr="008607FE">
        <w:rPr>
          <w:rFonts w:asciiTheme="minorEastAsia" w:hAnsiTheme="minorEastAsia" w:hint="eastAsia"/>
          <w:szCs w:val="21"/>
          <w:vertAlign w:val="superscript"/>
        </w:rPr>
        <w:t>】</w:t>
      </w:r>
      <w:r w:rsidRPr="00482338">
        <w:rPr>
          <w:rFonts w:asciiTheme="minorEastAsia" w:hAnsiTheme="minorEastAsia" w:hint="eastAsia"/>
          <w:szCs w:val="21"/>
        </w:rPr>
        <w:t>。在京津冀“大旅游区”协同发展中，主质参量是区域内完整的旅游资源和发展旅游的愿望。</w:t>
      </w:r>
    </w:p>
    <w:p w:rsidR="004052A3" w:rsidRPr="00482338" w:rsidRDefault="004052A3" w:rsidP="004052A3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京津冀三地地域相连，文化相通。长城、坝上草原、燕山山脉、沿海水域、皇家文化等旅游资源打破地域界限贯穿整个“大旅游区”，具备整合打造旅游产品的共生基础。另外，由于旅游业创汇强、拉动性大的特点，可以使政府、企业、居民同时受益。在京津冀旅游协同发展的进程中，政府意识到只有合作才能互惠；旅游企业看到做大旅游才能扩大知名度，增加利润；当地居民认识到参与旅游可以提高收入，改善生活。因此，旅游供给方有强烈发展旅游的欲望，并在主质参量方面表现出较高的兼容性，能够解决旅游合作中利益让渡的问题，为共生关系形成奠定基础。</w:t>
      </w:r>
    </w:p>
    <w:p w:rsidR="004052A3" w:rsidRPr="00482338" w:rsidRDefault="004052A3" w:rsidP="004052A3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3. 2京津冀“大旅游区”地缘邻近，交通便捷</w:t>
      </w:r>
    </w:p>
    <w:p w:rsidR="004052A3" w:rsidRPr="00482338" w:rsidRDefault="004052A3" w:rsidP="004052A3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京津冀“大旅游区”位于中国环渤海中心地带，多条铁路、公路贯穿其中，交通便捷，促进旅游各要素的流动。国家主要铁路干线，京哈线、京广线、京九线、京沪线通过该区域，方便对外联系；石太线、大秦线、京原线、丰沙大线、朔黄线、邯长线等与地方铁路干线衔接，形成四通八大的铁路疏散系统。高速公路交通网络同样便捷，京哈、京沪、京台、京昆、京港澳、京新、京藏7条高速公路从北京辐射延伸; 长深、大广、济广3条纵向高速公路和荣乌、青银、青蓝3条横向高速公路贯穿“大旅游区”加强对外联系；京津、京津塘、唐曹、沿海、唐港、东港、威青等高速公路，连接“大旅游区”与沿海港口，形成发达的高速公路集疏系统。“大旅游区”也建立了立体化交通网络。高铁1小时都市圈，公路3小时都市圈，极大的缩短了城市间的时空距离，有利于规划跨区域旅游线路。基于此，京津冀“大旅游区”具备了良好的地域空间关系和交通网络这一共生界面。</w:t>
      </w:r>
    </w:p>
    <w:p w:rsidR="004052A3" w:rsidRPr="00482338" w:rsidRDefault="004052A3" w:rsidP="004052A3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此外，京津冀地缘邻近，文脉相通，自古被誉为“燕赵大地”。在“大旅游区”许多文化现象相互趋同、相互交融，特别是语言、服饰、生活习惯、民风民俗等。地域一体，文化一脉造就了地缘文化融合机制这一共生界面，有利于旅游交流合作，促进旅游人力资源协调管理。</w:t>
      </w:r>
    </w:p>
    <w:p w:rsidR="004052A3" w:rsidRPr="00482338" w:rsidRDefault="004052A3" w:rsidP="004052A3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3.3京津冀“大旅游区”旅游资源丰富，互补性强</w:t>
      </w:r>
    </w:p>
    <w:p w:rsidR="004052A3" w:rsidRPr="00482338" w:rsidRDefault="004052A3" w:rsidP="004052A3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京津冀“大旅游区” 旅游资源种类繁多。自然旅游资源有坝上草原、燕山山地、太行山脉、滨海湿地</w:t>
      </w:r>
      <w:r>
        <w:rPr>
          <w:rFonts w:asciiTheme="minorEastAsia" w:hAnsiTheme="minorEastAsia" w:hint="eastAsia"/>
          <w:szCs w:val="21"/>
          <w:vertAlign w:val="superscript"/>
        </w:rPr>
        <w:t>[5</w:t>
      </w:r>
      <w:r w:rsidRPr="00482338">
        <w:rPr>
          <w:rFonts w:asciiTheme="minorEastAsia" w:hAnsiTheme="minorEastAsia" w:hint="eastAsia"/>
          <w:szCs w:val="21"/>
          <w:vertAlign w:val="superscript"/>
        </w:rPr>
        <w:t>]</w:t>
      </w:r>
      <w:r w:rsidRPr="00482338">
        <w:rPr>
          <w:rFonts w:asciiTheme="minorEastAsia" w:hAnsiTheme="minorEastAsia" w:hint="eastAsia"/>
          <w:szCs w:val="21"/>
        </w:rPr>
        <w:t>；人文旅游资源，包括世界文化遗产10处（周口店北京猿人遗址、故宫、</w:t>
      </w:r>
      <w:r w:rsidRPr="00482338">
        <w:rPr>
          <w:rFonts w:asciiTheme="minorEastAsia" w:hAnsiTheme="minorEastAsia" w:hint="eastAsia"/>
          <w:szCs w:val="21"/>
        </w:rPr>
        <w:lastRenderedPageBreak/>
        <w:t>长城、颐和园、天坛、明十三陵、大运河、承德避暑山庄、清东陵、清西陵），占到全国46处世界遗产总量的 1/5，国家级历史文化名城4个（北京、天津、承德、保定），县级市（区）历史文化名城2个（正定、山海关）。</w:t>
      </w:r>
    </w:p>
    <w:p w:rsidR="004052A3" w:rsidRPr="00482338" w:rsidRDefault="004052A3" w:rsidP="004052A3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由此可见，“大旅游区”旅游资源同质度或关联度大。首先，旅游资源相似度大。自然旅游资源山地景观、坝上草原、生态湿地连成片；人文旅游资源皇家文化、燕赵文化、革命胜地文脉相承。这种同质化旅游资源，再加上地域上相邻的优势，构建旅游圈和完整旅游线路成为该区域产品优势。如：由北京平谷区、天津蓟县、河北遵化市、三河市、兴隆县5县市构成的“京东休闲旅游区”；北京延庆县、河北怀来县、赤城县、崇礼县、涿鹿县构成的“京西北旅游圈”；北京房山区、河北涿州、涞水、易县、涞源构成的“首都西南生态与文化旅游发展带”等旅游联合体。京津冀联合北京房山区西周燕都遗址博物馆、燕国大将乐毅墓和涿州博物馆启动“燕国达人游”，打造“运河观光带”，推出10条红色旅游路线和6条精品线路：京东皇家文化游、燕山文化体验游、河流域美食游、京东精品商务游、冀东抗日红色游、特色地质科普游。</w:t>
      </w:r>
    </w:p>
    <w:p w:rsidR="004052A3" w:rsidRPr="00482338" w:rsidRDefault="004052A3" w:rsidP="004052A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其次，旅游资源互补性强。</w:t>
      </w:r>
      <w:r w:rsidR="0014123C">
        <w:rPr>
          <w:rFonts w:asciiTheme="minorEastAsia" w:hAnsiTheme="minorEastAsia" w:hint="eastAsia"/>
          <w:szCs w:val="21"/>
        </w:rPr>
        <w:t>北京</w:t>
      </w:r>
      <w:r w:rsidRPr="00482338">
        <w:rPr>
          <w:rFonts w:asciiTheme="minorEastAsia" w:hAnsiTheme="minorEastAsia" w:hint="eastAsia"/>
          <w:szCs w:val="21"/>
        </w:rPr>
        <w:t>皇</w:t>
      </w:r>
      <w:r w:rsidR="0014123C">
        <w:rPr>
          <w:rFonts w:asciiTheme="minorEastAsia" w:hAnsiTheme="minorEastAsia" w:hint="eastAsia"/>
          <w:szCs w:val="21"/>
        </w:rPr>
        <w:t>家文化</w:t>
      </w:r>
      <w:r w:rsidRPr="00482338">
        <w:rPr>
          <w:rFonts w:asciiTheme="minorEastAsia" w:hAnsiTheme="minorEastAsia" w:hint="eastAsia"/>
          <w:szCs w:val="21"/>
        </w:rPr>
        <w:t>、四合院</w:t>
      </w:r>
      <w:r w:rsidR="0014123C">
        <w:rPr>
          <w:rFonts w:asciiTheme="minorEastAsia" w:hAnsiTheme="minorEastAsia" w:hint="eastAsia"/>
          <w:szCs w:val="21"/>
        </w:rPr>
        <w:t>民居；河北</w:t>
      </w:r>
      <w:r w:rsidR="0014123C" w:rsidRPr="00482338">
        <w:rPr>
          <w:rFonts w:asciiTheme="minorEastAsia" w:hAnsiTheme="minorEastAsia" w:hint="eastAsia"/>
          <w:szCs w:val="21"/>
        </w:rPr>
        <w:t>燕赵文化</w:t>
      </w:r>
      <w:r w:rsidR="0014123C">
        <w:rPr>
          <w:rFonts w:asciiTheme="minorEastAsia" w:hAnsiTheme="minorEastAsia" w:hint="eastAsia"/>
          <w:szCs w:val="21"/>
        </w:rPr>
        <w:t>、美丽山水；天津邮轮港口、</w:t>
      </w:r>
      <w:r w:rsidRPr="00482338">
        <w:rPr>
          <w:rFonts w:asciiTheme="minorEastAsia" w:hAnsiTheme="minorEastAsia" w:hint="eastAsia"/>
          <w:szCs w:val="21"/>
        </w:rPr>
        <w:t>洋楼</w:t>
      </w:r>
      <w:r w:rsidR="0014123C">
        <w:rPr>
          <w:rFonts w:asciiTheme="minorEastAsia" w:hAnsiTheme="minorEastAsia" w:hint="eastAsia"/>
          <w:szCs w:val="21"/>
        </w:rPr>
        <w:t>景观</w:t>
      </w:r>
      <w:r w:rsidRPr="00482338">
        <w:rPr>
          <w:rFonts w:asciiTheme="minorEastAsia" w:hAnsiTheme="minorEastAsia" w:hint="eastAsia"/>
          <w:szCs w:val="21"/>
        </w:rPr>
        <w:t>、。三地在旅游协同发展中利用资源互补优势，串联旅游产品，打造世界级的精品旅游。</w:t>
      </w:r>
    </w:p>
    <w:p w:rsidR="00434D0D" w:rsidRDefault="00A7749E" w:rsidP="00434D0D">
      <w:pPr>
        <w:spacing w:line="360" w:lineRule="auto"/>
        <w:ind w:firstLine="405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</w:t>
      </w:r>
      <w:r w:rsidR="00434D0D">
        <w:rPr>
          <w:rFonts w:asciiTheme="minorEastAsia" w:hAnsiTheme="minorEastAsia" w:hint="eastAsia"/>
          <w:b/>
          <w:szCs w:val="21"/>
        </w:rPr>
        <w:t>京津冀“大旅游区”合作模式分析</w:t>
      </w:r>
    </w:p>
    <w:p w:rsidR="00DD6000" w:rsidRPr="00482338" w:rsidRDefault="00851122" w:rsidP="00DD6000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DD6000" w:rsidRPr="00482338">
        <w:rPr>
          <w:rFonts w:asciiTheme="minorEastAsia" w:hAnsiTheme="minorEastAsia" w:hint="eastAsia"/>
          <w:szCs w:val="21"/>
        </w:rPr>
        <w:t>.1共生组织模式</w:t>
      </w:r>
    </w:p>
    <w:p w:rsidR="00DD6000" w:rsidRPr="00482338" w:rsidRDefault="00DD6000" w:rsidP="00DD6000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共</w:t>
      </w:r>
      <w:r>
        <w:rPr>
          <w:rFonts w:asciiTheme="minorEastAsia" w:hAnsiTheme="minorEastAsia" w:hint="eastAsia"/>
          <w:szCs w:val="21"/>
        </w:rPr>
        <w:t>生组织模式是共生单元之间的资源、信息、能量流动的连续性和紧密性</w:t>
      </w:r>
      <w:r w:rsidRPr="008607FE">
        <w:rPr>
          <w:rFonts w:asciiTheme="minorEastAsia" w:hAnsiTheme="minorEastAsia" w:hint="eastAsia"/>
          <w:szCs w:val="21"/>
          <w:vertAlign w:val="superscript"/>
        </w:rPr>
        <w:t>[6]</w:t>
      </w:r>
      <w:r w:rsidR="00C42DD6">
        <w:rPr>
          <w:rFonts w:asciiTheme="minorEastAsia" w:hAnsiTheme="minorEastAsia" w:hint="eastAsia"/>
          <w:szCs w:val="21"/>
        </w:rPr>
        <w:t>。可分为四种类型：点共生、间歇共生、连续共生和一体化共生。</w:t>
      </w:r>
      <w:r w:rsidRPr="00482338">
        <w:rPr>
          <w:rFonts w:asciiTheme="minorEastAsia" w:hAnsiTheme="minorEastAsia" w:hint="eastAsia"/>
          <w:szCs w:val="21"/>
        </w:rPr>
        <w:t>京津冀旅游合作</w:t>
      </w:r>
      <w:r w:rsidR="00C42DD6">
        <w:rPr>
          <w:rFonts w:asciiTheme="minorEastAsia" w:hAnsiTheme="minorEastAsia" w:hint="eastAsia"/>
          <w:szCs w:val="21"/>
        </w:rPr>
        <w:t>实现了旅游线路串联、旅游活动联办、共建信息平台、投融资平台、联合执法、旅游交通共同完善等。可见，</w:t>
      </w:r>
      <w:r w:rsidRPr="00482338">
        <w:rPr>
          <w:rFonts w:asciiTheme="minorEastAsia" w:hAnsiTheme="minorEastAsia" w:hint="eastAsia"/>
          <w:szCs w:val="21"/>
        </w:rPr>
        <w:t>京津冀“大旅游区”共生组织模式从点共生</w:t>
      </w:r>
      <w:r w:rsidR="00E17F9C">
        <w:rPr>
          <w:rFonts w:asciiTheme="minorEastAsia" w:hAnsiTheme="minorEastAsia" w:hint="eastAsia"/>
          <w:szCs w:val="21"/>
        </w:rPr>
        <w:t>过渡到间歇共生，正在走连续共生的道路，尚未达到一体化共生。一体化共生要求</w:t>
      </w:r>
      <w:r w:rsidRPr="00482338">
        <w:rPr>
          <w:rFonts w:asciiTheme="minorEastAsia" w:hAnsiTheme="minorEastAsia" w:hint="eastAsia"/>
          <w:szCs w:val="21"/>
        </w:rPr>
        <w:t>在资源、文化、信息、基础设施、生态环境、政策制度等方面采取全方位的合作，</w:t>
      </w:r>
      <w:r w:rsidR="00E17F9C">
        <w:rPr>
          <w:rFonts w:asciiTheme="minorEastAsia" w:hAnsiTheme="minorEastAsia" w:hint="eastAsia"/>
          <w:szCs w:val="21"/>
        </w:rPr>
        <w:t>这是京津冀“大旅游区”的理想</w:t>
      </w:r>
      <w:r w:rsidRPr="00482338">
        <w:rPr>
          <w:rFonts w:asciiTheme="minorEastAsia" w:hAnsiTheme="minorEastAsia" w:hint="eastAsia"/>
          <w:szCs w:val="21"/>
        </w:rPr>
        <w:t>组织共生模式</w:t>
      </w:r>
      <w:r w:rsidR="00E17F9C">
        <w:rPr>
          <w:rFonts w:asciiTheme="minorEastAsia" w:hAnsiTheme="minorEastAsia" w:hint="eastAsia"/>
          <w:szCs w:val="21"/>
        </w:rPr>
        <w:t>。</w:t>
      </w:r>
    </w:p>
    <w:p w:rsidR="00DD6000" w:rsidRPr="00482338" w:rsidRDefault="00851122" w:rsidP="00DD6000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DD6000" w:rsidRPr="00482338">
        <w:rPr>
          <w:rFonts w:asciiTheme="minorEastAsia" w:hAnsiTheme="minorEastAsia" w:hint="eastAsia"/>
          <w:szCs w:val="21"/>
        </w:rPr>
        <w:t>.2共生行为模式</w:t>
      </w:r>
    </w:p>
    <w:p w:rsidR="00DD6000" w:rsidRPr="00482338" w:rsidRDefault="00DD6000" w:rsidP="00DD6000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共生行为模式是共生单元之间资源、能量、信息和利益的流向。可分为四种类型：寄生、偏利共生、非对称性共生和对称性互惠共生。其中寄生和偏利共生利益偏于一方，不适合旅游合作；非对称性互惠共生达到了旅游合作的目的共同获利，但是非对称性会使利益非配产生不均，不适合长期的旅游合作。</w:t>
      </w:r>
      <w:r w:rsidR="00F763DF">
        <w:rPr>
          <w:rFonts w:asciiTheme="minorEastAsia" w:hAnsiTheme="minorEastAsia" w:hint="eastAsia"/>
          <w:szCs w:val="21"/>
        </w:rPr>
        <w:t>由于京津冀三地旅游发展水平差异、资源优势特点、区位环境等因素的影响，京津冀三地的旅游合作仍处于</w:t>
      </w:r>
      <w:r w:rsidR="00F763DF" w:rsidRPr="00F763DF">
        <w:rPr>
          <w:rFonts w:asciiTheme="minorEastAsia" w:hAnsiTheme="minorEastAsia" w:hint="eastAsia"/>
          <w:szCs w:val="21"/>
        </w:rPr>
        <w:t>非对称互惠共生关系</w:t>
      </w:r>
      <w:r w:rsidR="00F763DF">
        <w:rPr>
          <w:rFonts w:asciiTheme="minorEastAsia" w:hAnsiTheme="minorEastAsia" w:hint="eastAsia"/>
          <w:szCs w:val="21"/>
        </w:rPr>
        <w:t>。</w:t>
      </w:r>
      <w:r w:rsidRPr="00482338">
        <w:rPr>
          <w:rFonts w:asciiTheme="minorEastAsia" w:hAnsiTheme="minorEastAsia" w:hint="eastAsia"/>
          <w:szCs w:val="21"/>
        </w:rPr>
        <w:t>最理想的共生</w:t>
      </w:r>
      <w:r w:rsidRPr="00482338">
        <w:rPr>
          <w:rFonts w:asciiTheme="minorEastAsia" w:hAnsiTheme="minorEastAsia" w:hint="eastAsia"/>
          <w:szCs w:val="21"/>
        </w:rPr>
        <w:lastRenderedPageBreak/>
        <w:t>行为模式是对称性互惠共生，区域旅游中的资源、能量、信息、利益自由流动，通过协调重组或功能创新，产生独特的、具有竞争力的、不易被模仿的区域旅游资源，构建和谐统一的区域旅游，实现利益最大化。</w:t>
      </w:r>
    </w:p>
    <w:p w:rsidR="00434D0D" w:rsidRPr="00416E7D" w:rsidRDefault="00A7749E" w:rsidP="00434D0D">
      <w:pPr>
        <w:spacing w:line="360" w:lineRule="auto"/>
        <w:ind w:firstLine="405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</w:t>
      </w:r>
      <w:r w:rsidR="00434D0D">
        <w:rPr>
          <w:rFonts w:asciiTheme="minorEastAsia" w:hAnsiTheme="minorEastAsia" w:hint="eastAsia"/>
          <w:b/>
          <w:szCs w:val="21"/>
        </w:rPr>
        <w:t>京津冀“大旅游区”发展对策</w:t>
      </w:r>
    </w:p>
    <w:p w:rsidR="0042038F" w:rsidRDefault="007D7A58" w:rsidP="0042038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基于以上对京津冀“大旅游区”合作发展现状的分析，京津冀“大旅游”旅游协同发展是符合共生</w:t>
      </w:r>
      <w:r w:rsidR="00503625">
        <w:rPr>
          <w:rFonts w:asciiTheme="minorEastAsia" w:hAnsiTheme="minorEastAsia" w:hint="eastAsia"/>
          <w:szCs w:val="21"/>
        </w:rPr>
        <w:t>理论的。</w:t>
      </w:r>
      <w:r w:rsidR="005360F7">
        <w:rPr>
          <w:rFonts w:asciiTheme="minorEastAsia" w:hAnsiTheme="minorEastAsia" w:hint="eastAsia"/>
          <w:szCs w:val="21"/>
        </w:rPr>
        <w:t>整合好旅游资源，完善好交通网络，建立好协调互补机制，加强政府合作，</w:t>
      </w:r>
      <w:r w:rsidR="00503625">
        <w:rPr>
          <w:rFonts w:asciiTheme="minorEastAsia" w:hAnsiTheme="minorEastAsia" w:hint="eastAsia"/>
          <w:szCs w:val="21"/>
        </w:rPr>
        <w:t>京津冀旅游协同发展前景可观。</w:t>
      </w:r>
    </w:p>
    <w:p w:rsidR="005360F7" w:rsidRDefault="00BF72F7" w:rsidP="005360F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  <w:r w:rsidR="005360F7">
        <w:rPr>
          <w:rFonts w:asciiTheme="minorEastAsia" w:hAnsiTheme="minorEastAsia" w:hint="eastAsia"/>
          <w:szCs w:val="21"/>
        </w:rPr>
        <w:t>4.1共同规划，</w:t>
      </w:r>
      <w:r w:rsidR="00EE2045">
        <w:rPr>
          <w:rFonts w:asciiTheme="minorEastAsia" w:hAnsiTheme="minorEastAsia" w:hint="eastAsia"/>
          <w:szCs w:val="21"/>
        </w:rPr>
        <w:t>整合</w:t>
      </w:r>
      <w:r w:rsidR="005360F7">
        <w:rPr>
          <w:rFonts w:asciiTheme="minorEastAsia" w:hAnsiTheme="minorEastAsia" w:hint="eastAsia"/>
          <w:szCs w:val="21"/>
        </w:rPr>
        <w:t>旅游</w:t>
      </w:r>
      <w:r w:rsidR="00EE2045">
        <w:rPr>
          <w:rFonts w:asciiTheme="minorEastAsia" w:hAnsiTheme="minorEastAsia" w:hint="eastAsia"/>
          <w:szCs w:val="21"/>
        </w:rPr>
        <w:t>线路</w:t>
      </w:r>
    </w:p>
    <w:p w:rsidR="004169A4" w:rsidRPr="00B74DF1" w:rsidRDefault="0067589C" w:rsidP="005360F7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根据京津冀“大旅游区”旅游资源的完整性</w:t>
      </w:r>
      <w:r w:rsidR="000A17D4">
        <w:rPr>
          <w:rFonts w:asciiTheme="minorEastAsia" w:hAnsiTheme="minorEastAsia" w:hint="eastAsia"/>
          <w:szCs w:val="21"/>
        </w:rPr>
        <w:t>，策划覆盖“大旅游区”的旅游线路，突出旅游产品的地域完整性和文脉的连续性，实现相同或相近类型的旅游景区串联。根据京津冀“大旅游区”旅游资源的互补性，搭配不同类型的旅游景区串联，例如：观自然风光—赏民俗风情—享阳光、沙滩。最后，用成熟的旅游产品带新生旅游产品，提高新生旅游景区的知名度</w:t>
      </w:r>
      <w:r w:rsidR="004D06F4">
        <w:rPr>
          <w:rFonts w:asciiTheme="minorEastAsia" w:hAnsiTheme="minorEastAsia" w:hint="eastAsia"/>
          <w:szCs w:val="21"/>
        </w:rPr>
        <w:t>。</w:t>
      </w:r>
    </w:p>
    <w:p w:rsidR="00BF72F7" w:rsidRDefault="00BF72F7" w:rsidP="000F6461">
      <w:pPr>
        <w:spacing w:line="360" w:lineRule="auto"/>
        <w:ind w:firstLineChars="250" w:firstLine="5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4.2完善交通网络</w:t>
      </w:r>
      <w:r w:rsidR="00955789">
        <w:rPr>
          <w:rFonts w:asciiTheme="minorEastAsia" w:hAnsiTheme="minorEastAsia" w:hint="eastAsia"/>
          <w:szCs w:val="21"/>
        </w:rPr>
        <w:t>，提升服务设置</w:t>
      </w:r>
    </w:p>
    <w:p w:rsidR="00877EE3" w:rsidRPr="00482338" w:rsidRDefault="00D54033" w:rsidP="00877EE3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快速、便捷的交通网络是发展旅游的基础。京津冀“大旅游区”在干线铁路、城际铁路、市郊铁路、城市轨道方面完善交通网络。争取实现相邻城市之间1.5小时以内通达。开通京津冀旅游直通车，</w:t>
      </w:r>
      <w:r w:rsidR="00877EE3">
        <w:rPr>
          <w:rFonts w:asciiTheme="minorEastAsia" w:hAnsiTheme="minorEastAsia" w:hint="eastAsia"/>
          <w:szCs w:val="21"/>
        </w:rPr>
        <w:t>争取</w:t>
      </w:r>
      <w:r>
        <w:rPr>
          <w:rFonts w:asciiTheme="minorEastAsia" w:hAnsiTheme="minorEastAsia" w:hint="eastAsia"/>
          <w:szCs w:val="21"/>
        </w:rPr>
        <w:t>实现北京、天津、石家庄、唐山、沧州五地旅游畅通无阻。</w:t>
      </w:r>
      <w:r w:rsidR="00877EE3">
        <w:rPr>
          <w:rFonts w:asciiTheme="minorEastAsia" w:hAnsiTheme="minorEastAsia" w:hint="eastAsia"/>
          <w:szCs w:val="21"/>
        </w:rPr>
        <w:t>提供交通一卡通服务，实现轻松转场，一卡走遍京津冀。同时，</w:t>
      </w:r>
      <w:r w:rsidR="00877EE3" w:rsidRPr="00482338">
        <w:rPr>
          <w:rFonts w:asciiTheme="minorEastAsia" w:hAnsiTheme="minorEastAsia" w:hint="eastAsia"/>
          <w:szCs w:val="21"/>
        </w:rPr>
        <w:t>加大</w:t>
      </w:r>
      <w:r w:rsidR="00877EE3">
        <w:rPr>
          <w:rFonts w:asciiTheme="minorEastAsia" w:hAnsiTheme="minorEastAsia" w:hint="eastAsia"/>
          <w:szCs w:val="21"/>
        </w:rPr>
        <w:t>基础服务设施</w:t>
      </w:r>
      <w:r w:rsidR="00877EE3" w:rsidRPr="00482338">
        <w:rPr>
          <w:rFonts w:asciiTheme="minorEastAsia" w:hAnsiTheme="minorEastAsia" w:hint="eastAsia"/>
          <w:szCs w:val="21"/>
        </w:rPr>
        <w:t>建设，</w:t>
      </w:r>
      <w:r w:rsidR="00877EE3">
        <w:rPr>
          <w:rFonts w:asciiTheme="minorEastAsia" w:hAnsiTheme="minorEastAsia" w:hint="eastAsia"/>
          <w:szCs w:val="21"/>
        </w:rPr>
        <w:t>提高服务质量</w:t>
      </w:r>
      <w:r w:rsidR="00877EE3" w:rsidRPr="00482338">
        <w:rPr>
          <w:rFonts w:asciiTheme="minorEastAsia" w:hAnsiTheme="minorEastAsia" w:hint="eastAsia"/>
          <w:szCs w:val="21"/>
        </w:rPr>
        <w:t>。</w:t>
      </w:r>
    </w:p>
    <w:p w:rsidR="00BF72F7" w:rsidRDefault="00BF72F7" w:rsidP="0042038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  <w:r w:rsidR="003D132E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4.3建立</w:t>
      </w:r>
      <w:r w:rsidR="004169A4">
        <w:rPr>
          <w:rFonts w:asciiTheme="minorEastAsia" w:hAnsiTheme="minorEastAsia" w:hint="eastAsia"/>
          <w:szCs w:val="21"/>
        </w:rPr>
        <w:t>协调互补机制</w:t>
      </w:r>
    </w:p>
    <w:p w:rsidR="00223BEF" w:rsidRDefault="003D132E" w:rsidP="00925FD9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  <w:r w:rsidR="00925FD9">
        <w:rPr>
          <w:rFonts w:asciiTheme="minorEastAsia" w:hAnsiTheme="minorEastAsia" w:hint="eastAsia"/>
          <w:szCs w:val="21"/>
        </w:rPr>
        <w:t>京津冀三地旅游资源特色明显。北京历史文化资源丰富；天津邮轮港口资源独有；河北生态旅游资源和红色旅游资源能够很好的互补北京、天津。京津冀“大旅游区”长效发展必须建立利益协调机制特别是</w:t>
      </w:r>
      <w:r w:rsidR="00925FD9" w:rsidRPr="00925FD9">
        <w:rPr>
          <w:rFonts w:asciiTheme="minorEastAsia" w:hAnsiTheme="minorEastAsia" w:hint="eastAsia"/>
          <w:szCs w:val="21"/>
        </w:rPr>
        <w:t>利益补偿机制</w:t>
      </w:r>
      <w:r w:rsidR="00925FD9">
        <w:rPr>
          <w:rFonts w:asciiTheme="minorEastAsia" w:hAnsiTheme="minorEastAsia" w:hint="eastAsia"/>
          <w:szCs w:val="21"/>
        </w:rPr>
        <w:t>。在旅游合作中</w:t>
      </w:r>
      <w:r w:rsidR="00925FD9" w:rsidRPr="00925FD9">
        <w:rPr>
          <w:rFonts w:asciiTheme="minorEastAsia" w:hAnsiTheme="minorEastAsia" w:hint="eastAsia"/>
          <w:szCs w:val="21"/>
        </w:rPr>
        <w:t>使获利较大的地方政府,</w:t>
      </w:r>
      <w:r w:rsidR="00925FD9">
        <w:rPr>
          <w:rFonts w:asciiTheme="minorEastAsia" w:hAnsiTheme="minorEastAsia" w:hint="eastAsia"/>
          <w:szCs w:val="21"/>
        </w:rPr>
        <w:t>适当的</w:t>
      </w:r>
      <w:r w:rsidR="00925FD9" w:rsidRPr="00925FD9">
        <w:rPr>
          <w:rFonts w:asciiTheme="minorEastAsia" w:hAnsiTheme="minorEastAsia" w:hint="eastAsia"/>
          <w:szCs w:val="21"/>
        </w:rPr>
        <w:t>让渡自己</w:t>
      </w:r>
      <w:r w:rsidR="00925FD9">
        <w:rPr>
          <w:rFonts w:asciiTheme="minorEastAsia" w:hAnsiTheme="minorEastAsia" w:hint="eastAsia"/>
          <w:szCs w:val="21"/>
        </w:rPr>
        <w:t>的资源、权利和</w:t>
      </w:r>
      <w:r w:rsidR="00925FD9" w:rsidRPr="00925FD9">
        <w:rPr>
          <w:rFonts w:asciiTheme="minorEastAsia" w:hAnsiTheme="minorEastAsia" w:hint="eastAsia"/>
          <w:szCs w:val="21"/>
        </w:rPr>
        <w:t>利益</w:t>
      </w:r>
      <w:r w:rsidR="005F42DD">
        <w:rPr>
          <w:rFonts w:asciiTheme="minorEastAsia" w:hAnsiTheme="minorEastAsia" w:hint="eastAsia"/>
          <w:szCs w:val="21"/>
        </w:rPr>
        <w:t>，</w:t>
      </w:r>
      <w:r w:rsidR="00925FD9">
        <w:rPr>
          <w:rFonts w:asciiTheme="minorEastAsia" w:hAnsiTheme="minorEastAsia" w:hint="eastAsia"/>
          <w:szCs w:val="21"/>
        </w:rPr>
        <w:t>把旅游</w:t>
      </w:r>
      <w:r w:rsidR="00925FD9" w:rsidRPr="00925FD9">
        <w:rPr>
          <w:rFonts w:asciiTheme="minorEastAsia" w:hAnsiTheme="minorEastAsia" w:hint="eastAsia"/>
          <w:szCs w:val="21"/>
        </w:rPr>
        <w:t>合作建立在利益互补、共赢的基础上。</w:t>
      </w:r>
      <w:r w:rsidR="005F42DD">
        <w:rPr>
          <w:rFonts w:asciiTheme="minorEastAsia" w:hAnsiTheme="minorEastAsia" w:hint="eastAsia"/>
          <w:szCs w:val="21"/>
        </w:rPr>
        <w:t>而且，</w:t>
      </w:r>
      <w:r w:rsidR="00925FD9">
        <w:rPr>
          <w:rFonts w:asciiTheme="minorEastAsia" w:hAnsiTheme="minorEastAsia" w:hint="eastAsia"/>
          <w:szCs w:val="21"/>
        </w:rPr>
        <w:t>通过</w:t>
      </w:r>
      <w:r w:rsidR="00925FD9" w:rsidRPr="00925FD9">
        <w:rPr>
          <w:rFonts w:asciiTheme="minorEastAsia" w:hAnsiTheme="minorEastAsia" w:hint="eastAsia"/>
          <w:szCs w:val="21"/>
        </w:rPr>
        <w:t>利益补偿机制,对参与合作的旅游企业</w:t>
      </w:r>
      <w:r w:rsidR="005F42DD">
        <w:rPr>
          <w:rFonts w:asciiTheme="minorEastAsia" w:hAnsiTheme="minorEastAsia" w:hint="eastAsia"/>
          <w:szCs w:val="21"/>
        </w:rPr>
        <w:t>或地方政府，</w:t>
      </w:r>
      <w:r w:rsidR="00925FD9" w:rsidRPr="00925FD9">
        <w:rPr>
          <w:rFonts w:asciiTheme="minorEastAsia" w:hAnsiTheme="minorEastAsia" w:hint="eastAsia"/>
          <w:szCs w:val="21"/>
        </w:rPr>
        <w:t>短期内的利益</w:t>
      </w:r>
      <w:r w:rsidR="005F42DD">
        <w:rPr>
          <w:rFonts w:asciiTheme="minorEastAsia" w:hAnsiTheme="minorEastAsia" w:hint="eastAsia"/>
          <w:szCs w:val="21"/>
        </w:rPr>
        <w:t>损失给予补偿，短期内的</w:t>
      </w:r>
      <w:r w:rsidR="00925FD9" w:rsidRPr="00925FD9">
        <w:rPr>
          <w:rFonts w:asciiTheme="minorEastAsia" w:hAnsiTheme="minorEastAsia" w:hint="eastAsia"/>
          <w:szCs w:val="21"/>
        </w:rPr>
        <w:t>回报给与政策上的倾斜</w:t>
      </w:r>
      <w:r w:rsidR="005F42DD">
        <w:rPr>
          <w:rFonts w:asciiTheme="minorEastAsia" w:hAnsiTheme="minorEastAsia" w:hint="eastAsia"/>
          <w:szCs w:val="21"/>
        </w:rPr>
        <w:t>，以保证短期利益。同时，提高</w:t>
      </w:r>
      <w:r w:rsidR="00925FD9" w:rsidRPr="00925FD9">
        <w:rPr>
          <w:rFonts w:asciiTheme="minorEastAsia" w:hAnsiTheme="minorEastAsia" w:hint="eastAsia"/>
          <w:szCs w:val="21"/>
        </w:rPr>
        <w:t>参与合作的积极性和</w:t>
      </w:r>
      <w:r w:rsidR="005F42DD">
        <w:rPr>
          <w:rFonts w:asciiTheme="minorEastAsia" w:hAnsiTheme="minorEastAsia" w:hint="eastAsia"/>
          <w:szCs w:val="21"/>
        </w:rPr>
        <w:t>主观</w:t>
      </w:r>
      <w:r w:rsidR="00925FD9" w:rsidRPr="00925FD9">
        <w:rPr>
          <w:rFonts w:asciiTheme="minorEastAsia" w:hAnsiTheme="minorEastAsia" w:hint="eastAsia"/>
          <w:szCs w:val="21"/>
        </w:rPr>
        <w:t>能动性,</w:t>
      </w:r>
      <w:r w:rsidR="005F42DD">
        <w:rPr>
          <w:rFonts w:asciiTheme="minorEastAsia" w:hAnsiTheme="minorEastAsia" w:hint="eastAsia"/>
          <w:szCs w:val="21"/>
        </w:rPr>
        <w:t>保证旅游合作能够长期、稳定的发展</w:t>
      </w:r>
      <w:r w:rsidR="00925FD9" w:rsidRPr="00925FD9">
        <w:rPr>
          <w:rFonts w:asciiTheme="minorEastAsia" w:hAnsiTheme="minorEastAsia" w:hint="eastAsia"/>
          <w:szCs w:val="21"/>
        </w:rPr>
        <w:t>。</w:t>
      </w:r>
    </w:p>
    <w:p w:rsidR="00BF72F7" w:rsidRDefault="00BF72F7" w:rsidP="0042038F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4.4加强政府合作</w:t>
      </w:r>
    </w:p>
    <w:p w:rsidR="00B0108C" w:rsidRPr="00482338" w:rsidRDefault="00B0108C" w:rsidP="009F723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="00A822C5" w:rsidRPr="00B74DF1">
        <w:rPr>
          <w:rFonts w:asciiTheme="minorEastAsia" w:hAnsiTheme="minorEastAsia" w:hint="eastAsia"/>
          <w:szCs w:val="21"/>
        </w:rPr>
        <w:t>京津冀三地地方政府职能有别，导致区域协同发展中政策和制度方面的支撑力度不一致，从而影响合作的顺畅性</w:t>
      </w:r>
      <w:r w:rsidR="00A822C5" w:rsidRPr="00B74DF1">
        <w:rPr>
          <w:rFonts w:asciiTheme="minorEastAsia" w:hAnsiTheme="minorEastAsia" w:hint="eastAsia"/>
          <w:szCs w:val="21"/>
          <w:vertAlign w:val="superscript"/>
        </w:rPr>
        <w:t>[4]</w:t>
      </w:r>
      <w:r w:rsidR="00A822C5" w:rsidRPr="00B74DF1">
        <w:rPr>
          <w:rFonts w:asciiTheme="minorEastAsia" w:hAnsiTheme="minorEastAsia" w:hint="eastAsia"/>
          <w:szCs w:val="21"/>
        </w:rPr>
        <w:t>。在以往的旅游合作中，河北的态度非常积极，充分利用各</w:t>
      </w:r>
      <w:r w:rsidR="00A822C5" w:rsidRPr="00B74DF1">
        <w:rPr>
          <w:rFonts w:asciiTheme="minorEastAsia" w:hAnsiTheme="minorEastAsia" w:hint="eastAsia"/>
          <w:szCs w:val="21"/>
        </w:rPr>
        <w:lastRenderedPageBreak/>
        <w:t>种形式和机遇加强与京津的合作。相比之下，京津的合作积极性和主动性不强，天津提到最多的、更愿意的是和北京合作。而北京唯我独尊强势在合作中往往把津冀放在明显的从属地位上。基于此，</w:t>
      </w:r>
      <w:r w:rsidR="003E7832">
        <w:rPr>
          <w:rFonts w:asciiTheme="minorEastAsia" w:hAnsiTheme="minorEastAsia" w:hint="eastAsia"/>
          <w:szCs w:val="21"/>
        </w:rPr>
        <w:t>提高政府的合作意识，放下姿态，真正合作，才能共赢。</w:t>
      </w:r>
      <w:r w:rsidR="009F7234">
        <w:rPr>
          <w:rFonts w:asciiTheme="minorEastAsia" w:hAnsiTheme="minorEastAsia" w:hint="eastAsia"/>
          <w:szCs w:val="21"/>
        </w:rPr>
        <w:t>因此，</w:t>
      </w:r>
      <w:r w:rsidR="009F7234">
        <w:rPr>
          <w:rFonts w:ascii="微软雅黑" w:eastAsia="微软雅黑" w:hint="eastAsia"/>
          <w:color w:val="000000"/>
        </w:rPr>
        <w:t>京津冀地方政府合作，不能只停留在光协商不决策的非制度化层面，</w:t>
      </w:r>
      <w:r w:rsidR="00A95330">
        <w:rPr>
          <w:rFonts w:ascii="微软雅黑" w:eastAsia="微软雅黑" w:hint="eastAsia"/>
          <w:color w:val="000000"/>
        </w:rPr>
        <w:t>必须建立相应的保障制度和监督组织，确保</w:t>
      </w:r>
      <w:r w:rsidR="009F7234">
        <w:rPr>
          <w:rFonts w:ascii="微软雅黑" w:eastAsia="微软雅黑" w:hint="eastAsia"/>
          <w:color w:val="000000"/>
        </w:rPr>
        <w:t>京津冀</w:t>
      </w:r>
      <w:r w:rsidR="00411C19">
        <w:rPr>
          <w:rFonts w:ascii="微软雅黑" w:eastAsia="微软雅黑" w:hint="eastAsia"/>
          <w:color w:val="000000"/>
        </w:rPr>
        <w:t>旅游合作</w:t>
      </w:r>
      <w:r w:rsidR="00A95330">
        <w:rPr>
          <w:rFonts w:ascii="微软雅黑" w:eastAsia="微软雅黑" w:hint="eastAsia"/>
          <w:color w:val="000000"/>
        </w:rPr>
        <w:t>中的问题能够及时</w:t>
      </w:r>
      <w:r w:rsidR="009F7234">
        <w:rPr>
          <w:rFonts w:ascii="微软雅黑" w:eastAsia="微软雅黑" w:hint="eastAsia"/>
          <w:color w:val="000000"/>
        </w:rPr>
        <w:t>决策，有效地执行和监督</w:t>
      </w:r>
      <w:r w:rsidR="00A95330">
        <w:rPr>
          <w:rFonts w:ascii="微软雅黑" w:eastAsia="微软雅黑" w:hint="eastAsia"/>
          <w:color w:val="000000"/>
        </w:rPr>
        <w:t>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134B4" w:rsidRPr="004171DC" w:rsidRDefault="006134B4" w:rsidP="006134B4">
      <w:pPr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4171DC">
        <w:rPr>
          <w:rFonts w:asciiTheme="minorEastAsia" w:hAnsiTheme="minorEastAsia" w:hint="eastAsia"/>
          <w:b/>
          <w:szCs w:val="21"/>
        </w:rPr>
        <w:t>参考文献：</w:t>
      </w:r>
    </w:p>
    <w:p w:rsidR="006134B4" w:rsidRPr="00482338" w:rsidRDefault="006134B4" w:rsidP="006134B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[1</w:t>
      </w:r>
      <w:r w:rsidRPr="00482338">
        <w:rPr>
          <w:rFonts w:asciiTheme="minorEastAsia" w:hAnsiTheme="minorEastAsia" w:hint="eastAsia"/>
          <w:szCs w:val="21"/>
        </w:rPr>
        <w:t>] 袁纯清.金融共生理论与城市商业银行改革[M].北京:商务印书馆,2002.77-126</w:t>
      </w:r>
    </w:p>
    <w:p w:rsidR="00DC1F91" w:rsidRPr="00482338" w:rsidRDefault="00DC1F91" w:rsidP="00DC1F91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[2</w:t>
      </w:r>
      <w:r w:rsidRPr="00482338">
        <w:rPr>
          <w:rFonts w:asciiTheme="minorEastAsia" w:hAnsiTheme="minorEastAsia" w:hint="eastAsia"/>
          <w:szCs w:val="21"/>
        </w:rPr>
        <w:t>] 陈玉涛.基于共生理论的黄河三角洲区域旅游合作研究——以滨州与东营两市为例［J］.中国石油大学学报: 社会科学版，2011（5）:28-34</w:t>
      </w:r>
    </w:p>
    <w:p w:rsidR="00DC1F91" w:rsidRPr="00482338" w:rsidRDefault="00DC1F91" w:rsidP="00DC1F91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[3</w:t>
      </w:r>
      <w:r w:rsidRPr="00482338">
        <w:rPr>
          <w:rFonts w:asciiTheme="minorEastAsia" w:hAnsiTheme="minorEastAsia" w:hint="eastAsia"/>
          <w:szCs w:val="21"/>
        </w:rPr>
        <w:t>] 张健华，陈秋华，余建辉.闽台旅游合作的共生模式研究［J］.福建论坛: 人文社会科学版，2008（3）.</w:t>
      </w:r>
    </w:p>
    <w:p w:rsidR="00DC1F91" w:rsidRPr="00482338" w:rsidRDefault="00DC1F91" w:rsidP="00DC1F91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[4</w:t>
      </w:r>
      <w:r w:rsidRPr="00482338">
        <w:rPr>
          <w:rFonts w:asciiTheme="minorEastAsia" w:hAnsiTheme="minorEastAsia" w:hint="eastAsia"/>
          <w:szCs w:val="21"/>
        </w:rPr>
        <w:t>]邓小艳.基于共生理论视角探讨恩施州“清江山水旅游走廊”的构建［J］.湖北社会科学，2010（1）：73-76.</w:t>
      </w:r>
    </w:p>
    <w:p w:rsidR="00DC1F91" w:rsidRPr="00482338" w:rsidRDefault="00DC1F91" w:rsidP="00DC1F91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[5</w:t>
      </w:r>
      <w:r w:rsidRPr="00482338">
        <w:rPr>
          <w:rFonts w:asciiTheme="minorEastAsia" w:hAnsiTheme="minorEastAsia" w:hint="eastAsia"/>
          <w:szCs w:val="21"/>
        </w:rPr>
        <w:t>] 张小航，陈思.京津冀体育旅游一体化SWOT分析与发展路径研究[J].文体用品与科技，2014（21）：159.</w:t>
      </w:r>
    </w:p>
    <w:p w:rsidR="00491684" w:rsidRPr="00482338" w:rsidRDefault="00491684" w:rsidP="00491684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482338"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6</w:t>
      </w:r>
      <w:r w:rsidRPr="00482338">
        <w:rPr>
          <w:rFonts w:asciiTheme="minorEastAsia" w:hAnsiTheme="minorEastAsia" w:hint="eastAsia"/>
          <w:szCs w:val="21"/>
        </w:rPr>
        <w:t>]王晓丽，杨佩群.基于共生理论的潮汕区域旅游合作模式研究[J] 重庆科技学院学报: 社会科学版，2012(23) :69-71.</w:t>
      </w:r>
    </w:p>
    <w:p w:rsidR="00780952" w:rsidRDefault="00780952" w:rsidP="00780952">
      <w:pPr>
        <w:spacing w:line="360" w:lineRule="auto"/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The Analysis on the Development of the Great Beijing-Tianjin-Hebei  Tourism Area </w:t>
      </w:r>
      <w:r>
        <w:rPr>
          <w:rFonts w:ascii="宋体" w:hAnsi="宋体" w:cs="宋体" w:hint="eastAsia"/>
          <w:b/>
          <w:bCs/>
          <w:sz w:val="24"/>
          <w:szCs w:val="24"/>
        </w:rPr>
        <w:t>Based on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Ecology </w:t>
      </w:r>
    </w:p>
    <w:p w:rsidR="00780952" w:rsidRDefault="00780952" w:rsidP="00780952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Wang-Min 1   Yuan-LiMei 2</w:t>
      </w:r>
    </w:p>
    <w:p w:rsidR="00780952" w:rsidRDefault="006618F9" w:rsidP="00780952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780952">
        <w:rPr>
          <w:rFonts w:ascii="宋体" w:eastAsia="宋体" w:hAnsi="宋体" w:cs="宋体" w:hint="eastAsia"/>
          <w:sz w:val="24"/>
          <w:szCs w:val="24"/>
        </w:rPr>
        <w:t>(1 Tangshan Vocational &amp; Technical college,HeBei Tangshan,064002 ;2 QIAN’AN College North China University of Science and Technology,HeBei QianAn,064400)</w:t>
      </w:r>
    </w:p>
    <w:p w:rsidR="00780952" w:rsidRPr="00780952" w:rsidRDefault="00780952">
      <w:pPr>
        <w:rPr>
          <w:rFonts w:ascii="Times New Roman" w:eastAsia="宋体" w:hAnsi="Times New Roman" w:cs="Times New Roman"/>
          <w:sz w:val="24"/>
          <w:szCs w:val="24"/>
        </w:rPr>
      </w:pPr>
      <w:r w:rsidRPr="00780952">
        <w:rPr>
          <w:rFonts w:ascii="Times New Roman" w:eastAsia="宋体" w:hAnsi="Times New Roman" w:cs="Times New Roman" w:hint="eastAsia"/>
          <w:b/>
          <w:sz w:val="24"/>
          <w:szCs w:val="24"/>
        </w:rPr>
        <w:t>Abstract:</w:t>
      </w:r>
      <w:r w:rsidRPr="00780952">
        <w:rPr>
          <w:rFonts w:ascii="Times New Roman" w:eastAsia="宋体" w:hAnsi="Times New Roman" w:cs="Times New Roman"/>
          <w:sz w:val="24"/>
          <w:szCs w:val="24"/>
        </w:rPr>
        <w:t xml:space="preserve"> Using the symbiosis theory in ecology</w:t>
      </w:r>
      <w:r w:rsidRPr="007809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8095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780952">
        <w:rPr>
          <w:rFonts w:ascii="Times New Roman" w:eastAsia="宋体" w:hAnsi="Times New Roman" w:cs="Times New Roman"/>
          <w:sz w:val="24"/>
          <w:szCs w:val="24"/>
        </w:rPr>
        <w:t>ondition of beijing-tianjin-hebei "big tourism" tourism cooperation, cooperation mode analysis</w:t>
      </w:r>
      <w:r w:rsidRPr="00780952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780952">
        <w:rPr>
          <w:rFonts w:ascii="Times New Roman" w:eastAsia="宋体" w:hAnsi="Times New Roman" w:cs="Times New Roman"/>
          <w:sz w:val="24"/>
          <w:szCs w:val="24"/>
        </w:rPr>
        <w:t>On the basis of</w:t>
      </w:r>
      <w:r w:rsidRPr="007809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80952">
        <w:rPr>
          <w:rFonts w:ascii="Times New Roman" w:eastAsia="宋体" w:hAnsi="Times New Roman" w:cs="Times New Roman"/>
          <w:sz w:val="24"/>
          <w:szCs w:val="24"/>
        </w:rPr>
        <w:t xml:space="preserve">Beijing-tianjin-hebei "big tourism" development countermeasures are put forward. </w:t>
      </w:r>
      <w:r w:rsidRPr="0078095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80952">
        <w:rPr>
          <w:rFonts w:ascii="Times New Roman" w:eastAsia="宋体" w:hAnsi="Times New Roman" w:cs="Times New Roman"/>
          <w:sz w:val="24"/>
          <w:szCs w:val="24"/>
        </w:rPr>
        <w:t>In order to the coordinated development of "big tourism" of the beijing-tianjin-hebei region.</w:t>
      </w:r>
    </w:p>
    <w:p w:rsidR="00780952" w:rsidRPr="00780952" w:rsidRDefault="00780952">
      <w:pPr>
        <w:rPr>
          <w:rFonts w:ascii="Times New Roman" w:eastAsia="宋体" w:hAnsi="Times New Roman" w:cs="Times New Roman"/>
          <w:sz w:val="24"/>
          <w:szCs w:val="24"/>
        </w:rPr>
      </w:pPr>
      <w:r w:rsidRPr="00780952">
        <w:rPr>
          <w:rFonts w:ascii="Times New Roman" w:eastAsia="宋体" w:hAnsi="Times New Roman" w:cs="Times New Roman" w:hint="eastAsia"/>
          <w:b/>
          <w:sz w:val="24"/>
          <w:szCs w:val="24"/>
        </w:rPr>
        <w:t>Key Word:</w:t>
      </w:r>
      <w:r w:rsidRPr="00780952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Beijing-Tianjin-Hebei</w:t>
      </w:r>
      <w:r w:rsidRPr="00780952">
        <w:rPr>
          <w:rFonts w:ascii="Times New Roman" w:eastAsia="宋体" w:hAnsi="Times New Roman" w:cs="Times New Roman" w:hint="eastAsia"/>
          <w:sz w:val="24"/>
          <w:szCs w:val="24"/>
        </w:rPr>
        <w:t xml:space="preserve">  great tourism area  s</w:t>
      </w:r>
      <w:r w:rsidRPr="00780952">
        <w:rPr>
          <w:rFonts w:ascii="Times New Roman" w:eastAsia="宋体" w:hAnsi="Times New Roman" w:cs="Times New Roman"/>
          <w:sz w:val="24"/>
          <w:szCs w:val="24"/>
        </w:rPr>
        <w:t>ymbiosis theory</w:t>
      </w:r>
    </w:p>
    <w:p w:rsidR="008261C4" w:rsidRPr="00780952" w:rsidRDefault="00780952">
      <w:pPr>
        <w:rPr>
          <w:rFonts w:ascii="Times New Roman" w:eastAsia="宋体" w:hAnsi="Times New Roman" w:cs="Times New Roman"/>
          <w:sz w:val="24"/>
          <w:szCs w:val="24"/>
        </w:rPr>
      </w:pPr>
      <w:r w:rsidRPr="00780952">
        <w:rPr>
          <w:rFonts w:ascii="Times New Roman" w:eastAsia="宋体" w:hAnsi="Times New Roman" w:cs="Times New Roman" w:hint="eastAsia"/>
          <w:sz w:val="24"/>
          <w:szCs w:val="24"/>
        </w:rPr>
        <w:t xml:space="preserve"> t</w:t>
      </w:r>
      <w:r w:rsidRPr="00780952">
        <w:rPr>
          <w:rFonts w:ascii="Times New Roman" w:eastAsia="宋体" w:hAnsi="Times New Roman" w:cs="Times New Roman"/>
          <w:sz w:val="24"/>
          <w:szCs w:val="24"/>
        </w:rPr>
        <w:t>ourism cooperation</w:t>
      </w:r>
    </w:p>
    <w:sectPr w:rsidR="008261C4" w:rsidRPr="00780952" w:rsidSect="00826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C46" w:rsidRDefault="00DC7C46" w:rsidP="006B4A0B">
      <w:pPr>
        <w:rPr>
          <w:rFonts w:hint="eastAsia"/>
        </w:rPr>
      </w:pPr>
      <w:r>
        <w:separator/>
      </w:r>
    </w:p>
  </w:endnote>
  <w:endnote w:type="continuationSeparator" w:id="1">
    <w:p w:rsidR="00DC7C46" w:rsidRDefault="00DC7C46" w:rsidP="006B4A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C46" w:rsidRDefault="00DC7C46" w:rsidP="006B4A0B">
      <w:pPr>
        <w:rPr>
          <w:rFonts w:hint="eastAsia"/>
        </w:rPr>
      </w:pPr>
      <w:r>
        <w:separator/>
      </w:r>
    </w:p>
  </w:footnote>
  <w:footnote w:type="continuationSeparator" w:id="1">
    <w:p w:rsidR="00DC7C46" w:rsidRDefault="00DC7C46" w:rsidP="006B4A0B">
      <w:pPr>
        <w:rPr>
          <w:rFonts w:hint="eastAsia"/>
        </w:rPr>
      </w:pPr>
      <w:r>
        <w:continuationSeparator/>
      </w:r>
    </w:p>
  </w:footnote>
  <w:footnote w:id="2">
    <w:p w:rsidR="006B4A0B" w:rsidRDefault="006B4A0B" w:rsidP="006B4A0B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、作者简介：</w:t>
      </w:r>
      <w:r>
        <w:rPr>
          <w:rFonts w:hint="eastAsia"/>
        </w:rPr>
        <w:t xml:space="preserve"> </w:t>
      </w:r>
      <w:hyperlink r:id="rId1" w:history="1">
        <w:r>
          <w:rPr>
            <w:rStyle w:val="a5"/>
            <w:rFonts w:hint="eastAsia"/>
          </w:rPr>
          <w:t>王敏（</w:t>
        </w:r>
        <w:r>
          <w:rPr>
            <w:rStyle w:val="a5"/>
            <w:rFonts w:hint="eastAsia"/>
          </w:rPr>
          <w:t>1981-</w:t>
        </w:r>
        <w:r>
          <w:rPr>
            <w:rStyle w:val="a5"/>
            <w:rFonts w:hint="eastAsia"/>
          </w:rPr>
          <w:t>），河北唐山人，讲师，研究方向为旅游资源开发、旅游规划、旅游管理。</w:t>
        </w:r>
        <w:r>
          <w:rPr>
            <w:rStyle w:val="a5"/>
            <w:rFonts w:hint="eastAsia"/>
          </w:rPr>
          <w:t>Wanmin811225@163.com, 13473511275</w:t>
        </w:r>
        <w:r>
          <w:rPr>
            <w:rStyle w:val="a5"/>
            <w:rFonts w:hint="eastAsia"/>
          </w:rPr>
          <w:t>。</w:t>
        </w:r>
      </w:hyperlink>
    </w:p>
    <w:p w:rsidR="006B4A0B" w:rsidRDefault="006B4A0B" w:rsidP="006B4A0B">
      <w:pPr>
        <w:adjustRightInd w:val="0"/>
        <w:snapToGrid w:val="0"/>
        <w:spacing w:line="360" w:lineRule="auto"/>
        <w:rPr>
          <w:rFonts w:ascii="宋体" w:cs="宋体" w:hint="eastAsia"/>
          <w:sz w:val="18"/>
          <w:szCs w:val="18"/>
        </w:rPr>
      </w:pPr>
      <w:r>
        <w:rPr>
          <w:rFonts w:hint="eastAsia"/>
          <w:sz w:val="18"/>
          <w:szCs w:val="20"/>
        </w:rPr>
        <w:t>2</w:t>
      </w:r>
      <w:r>
        <w:rPr>
          <w:rFonts w:hint="eastAsia"/>
          <w:sz w:val="18"/>
          <w:szCs w:val="20"/>
        </w:rPr>
        <w:t>、基金项目：</w:t>
      </w:r>
      <w:bookmarkStart w:id="0" w:name="ktmc"/>
      <w:r>
        <w:rPr>
          <w:rFonts w:hint="eastAsia"/>
          <w:sz w:val="18"/>
          <w:szCs w:val="20"/>
        </w:rPr>
        <w:t>河北省科技计划项目：</w:t>
      </w:r>
      <w:bookmarkEnd w:id="0"/>
      <w:r w:rsidRPr="00F72407">
        <w:rPr>
          <w:rFonts w:ascii="宋体" w:cs="宋体" w:hint="eastAsia"/>
          <w:color w:val="000000"/>
          <w:sz w:val="18"/>
          <w:szCs w:val="18"/>
        </w:rPr>
        <w:t>生态学视域下京津冀“大旅游区”协同发展模式研究</w:t>
      </w:r>
      <w:r>
        <w:rPr>
          <w:rFonts w:ascii="宋体" w:cs="宋体" w:hint="eastAsia"/>
          <w:color w:val="000000"/>
          <w:sz w:val="18"/>
          <w:szCs w:val="18"/>
        </w:rPr>
        <w:t>，</w:t>
      </w:r>
      <w:r>
        <w:rPr>
          <w:rFonts w:ascii="宋体" w:cs="宋体" w:hint="eastAsia"/>
          <w:sz w:val="18"/>
          <w:szCs w:val="18"/>
        </w:rPr>
        <w:t>15456008。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A0B"/>
    <w:rsid w:val="00033E84"/>
    <w:rsid w:val="00042620"/>
    <w:rsid w:val="000A17D4"/>
    <w:rsid w:val="000F6461"/>
    <w:rsid w:val="00133254"/>
    <w:rsid w:val="0014123C"/>
    <w:rsid w:val="00223BEF"/>
    <w:rsid w:val="002937C6"/>
    <w:rsid w:val="002A1570"/>
    <w:rsid w:val="002D06CD"/>
    <w:rsid w:val="00321342"/>
    <w:rsid w:val="003C77C4"/>
    <w:rsid w:val="003D132E"/>
    <w:rsid w:val="003E7832"/>
    <w:rsid w:val="00401130"/>
    <w:rsid w:val="004052A3"/>
    <w:rsid w:val="00411C19"/>
    <w:rsid w:val="004169A4"/>
    <w:rsid w:val="00416E7D"/>
    <w:rsid w:val="0042038F"/>
    <w:rsid w:val="00434D0D"/>
    <w:rsid w:val="00491684"/>
    <w:rsid w:val="004D06F4"/>
    <w:rsid w:val="00503625"/>
    <w:rsid w:val="005360F7"/>
    <w:rsid w:val="005D2B6E"/>
    <w:rsid w:val="005F42DD"/>
    <w:rsid w:val="006017CF"/>
    <w:rsid w:val="006103FC"/>
    <w:rsid w:val="006134B4"/>
    <w:rsid w:val="006618F9"/>
    <w:rsid w:val="0067589C"/>
    <w:rsid w:val="006B4A0B"/>
    <w:rsid w:val="00704F0F"/>
    <w:rsid w:val="00705186"/>
    <w:rsid w:val="00754360"/>
    <w:rsid w:val="00780952"/>
    <w:rsid w:val="007B2A74"/>
    <w:rsid w:val="007D7A58"/>
    <w:rsid w:val="0080715C"/>
    <w:rsid w:val="008261C4"/>
    <w:rsid w:val="00851122"/>
    <w:rsid w:val="00877EE3"/>
    <w:rsid w:val="00910DDD"/>
    <w:rsid w:val="00925FD9"/>
    <w:rsid w:val="009337DD"/>
    <w:rsid w:val="00955789"/>
    <w:rsid w:val="009E43AB"/>
    <w:rsid w:val="009F7234"/>
    <w:rsid w:val="00A7749E"/>
    <w:rsid w:val="00A822C5"/>
    <w:rsid w:val="00A95330"/>
    <w:rsid w:val="00B0108C"/>
    <w:rsid w:val="00BB2010"/>
    <w:rsid w:val="00BF72F7"/>
    <w:rsid w:val="00C42DD6"/>
    <w:rsid w:val="00D54033"/>
    <w:rsid w:val="00D6591B"/>
    <w:rsid w:val="00D71011"/>
    <w:rsid w:val="00DC1F91"/>
    <w:rsid w:val="00DC7C46"/>
    <w:rsid w:val="00DD6000"/>
    <w:rsid w:val="00DF6DC9"/>
    <w:rsid w:val="00E17F9C"/>
    <w:rsid w:val="00EE2045"/>
    <w:rsid w:val="00F23990"/>
    <w:rsid w:val="00F436B6"/>
    <w:rsid w:val="00F438EC"/>
    <w:rsid w:val="00F7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nhideWhenUsed/>
    <w:rsid w:val="006B4A0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rsid w:val="006B4A0B"/>
    <w:rPr>
      <w:sz w:val="18"/>
      <w:szCs w:val="18"/>
    </w:rPr>
  </w:style>
  <w:style w:type="character" w:styleId="a4">
    <w:name w:val="footnote reference"/>
    <w:basedOn w:val="a0"/>
    <w:unhideWhenUsed/>
    <w:rsid w:val="006B4A0B"/>
    <w:rPr>
      <w:vertAlign w:val="superscript"/>
    </w:rPr>
  </w:style>
  <w:style w:type="character" w:styleId="a5">
    <w:name w:val="Hyperlink"/>
    <w:rsid w:val="006B4A0B"/>
    <w:rPr>
      <w:color w:val="0000FF"/>
      <w:u w:val="none"/>
    </w:rPr>
  </w:style>
  <w:style w:type="table" w:styleId="a6">
    <w:name w:val="Table Grid"/>
    <w:basedOn w:val="a1"/>
    <w:uiPriority w:val="59"/>
    <w:rsid w:val="004052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4052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&#34945;&#31435;&#26757;&#65288;1979-&#65289;&#65292;&#27827;&#21271;&#28390;&#21335;&#20154;&#65292;&#35762;&#24072;&#65292;&#30740;&#31350;&#26041;&#21521;&#20026;&#26053;&#28216;&#36164;&#28304;&#24320;&#21457;&#12289;&#26053;&#28216;&#35268;&#21010;&#12290;Yuanlimei2696@163.com,15633986689&#1229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770</Words>
  <Characters>4393</Characters>
  <Application>Microsoft Office Word</Application>
  <DocSecurity>0</DocSecurity>
  <Lines>36</Lines>
  <Paragraphs>10</Paragraphs>
  <ScaleCrop>false</ScaleCrop>
  <Company>Microsoft</Company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2016-05-18T01:47:00Z</dcterms:created>
  <dcterms:modified xsi:type="dcterms:W3CDTF">2016-05-18T08:03:00Z</dcterms:modified>
</cp:coreProperties>
</file>