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pPr>
        <w:keepNext w:val="0"/>
        <w:widowControl/>
        <w:spacing w:before="0" w:after="400" w:line="240" w:lineRule="auto"/>
        <w:jc w:val="center"/>
      </w:pPr>
      <w:r>
        <w:rPr>
          <w:rFonts w:ascii="微软雅黑" w:hAnsi="微软雅黑" w:eastAsia="微软雅黑"/>
          <w:b/>
          <w:color w:val="111111"/>
          <w:sz w:val="52"/>
        </w:rPr>
        <w:t>中重卡智能诊修知识库</w:t>
      </w:r>
    </w:p>
    <w:p>
      <w:pPr>
        <w:keepNext w:val="0"/>
        <w:widowControl/>
        <w:spacing w:before="0" w:after="800" w:line="240" w:lineRule="auto"/>
        <w:jc w:val="center"/>
      </w:pPr>
      <w:r>
        <w:rPr>
          <w:rFonts w:ascii="微软雅黑" w:hAnsi="微软雅黑" w:eastAsia="微软雅黑"/>
          <w:b/>
          <w:color w:val="111111"/>
          <w:sz w:val="40"/>
        </w:rPr>
        <w:t>技术实现文档</w:t>
      </w:r>
    </w:p>
    <w:p>
      <w:pPr>
        <w:keepNext w:val="0"/>
        <w:widowControl/>
        <w:spacing w:before="0" w:after="240" w:line="240" w:lineRule="auto"/>
        <w:jc w:val="center"/>
      </w:pPr>
      <w:r>
        <w:rPr>
          <w:rFonts w:ascii="微软雅黑" w:hAnsi="微软雅黑" w:eastAsia="微软雅黑"/>
          <w:b w:val="0"/>
          <w:color w:val="111111"/>
          <w:sz w:val="22"/>
        </w:rPr>
        <w:t>版本: V1.0.0</w:t>
      </w:r>
    </w:p>
    <w:p>
      <w:pPr>
        <w:keepNext w:val="0"/>
        <w:widowControl/>
        <w:spacing w:before="0" w:after="240" w:line="240" w:lineRule="auto"/>
        <w:jc w:val="center"/>
      </w:pPr>
      <w:r>
        <w:rPr>
          <w:rFonts w:ascii="微软雅黑" w:hAnsi="微软雅黑" w:eastAsia="微软雅黑"/>
          <w:b w:val="0"/>
          <w:color w:val="111111"/>
          <w:sz w:val="22"/>
        </w:rPr>
        <w:t>日期: 2026-08-11</w:t>
      </w:r>
    </w:p>
    <w:p>
      <w:pPr>
        <w:keepNext w:val="0"/>
        <w:widowControl/>
        <w:spacing w:before="0" w:after="240" w:line="240" w:lineRule="auto"/>
        <w:jc w:val="center"/>
      </w:pPr>
      <w:r>
        <w:rPr>
          <w:rFonts w:ascii="微软雅黑" w:hAnsi="微软雅黑" w:eastAsia="微软雅黑"/>
          <w:b w:val="0"/>
          <w:color w:val="111111"/>
          <w:sz w:val="22"/>
        </w:rPr>
        <w:t>面向: 后端开发、前端开发、部署与运维人员</w:t>
      </w:r>
    </w:p>
    <w:p>
      <w:pPr>
        <w:keepNext w:val="0"/>
        <w:widowControl/>
        <w:spacing w:before="0" w:after="240" w:line="240" w:lineRule="auto"/>
        <w:jc w:val="center"/>
      </w:pPr>
      <w:r>
        <w:rPr>
          <w:rFonts w:ascii="微软雅黑" w:hAnsi="微软雅黑" w:eastAsia="微软雅黑"/>
          <w:b w:val="0"/>
          <w:color w:val="111111"/>
          <w:sz w:val="22"/>
        </w:rPr>
        <w:t>文档依据: 当前 8009 向量化版本实际源码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目录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1. 技术概述与当前运行基线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2. 技术范围与查询场景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3. 后端功能模块与具体实现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4. 离线构建与在线问答执行过程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5. 系统分层职责与源码映射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6. 接口输入、输出规范与实例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7. 部署、配置与运行维护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附录 A. 数据表与向量集合</w:t>
      </w:r>
    </w:p>
    <w:p>
      <w:pPr>
        <w:keepNext w:val="0"/>
        <w:widowControl/>
        <w:spacing w:before="0" w:after="140" w:line="288" w:lineRule="auto"/>
      </w:pPr>
      <w:r>
        <w:rPr>
          <w:rFonts w:ascii="微软雅黑" w:hAnsi="微软雅黑" w:eastAsia="微软雅黑"/>
          <w:b w:val="0"/>
          <w:color w:val="111111"/>
          <w:sz w:val="21"/>
        </w:rPr>
        <w:t>附录 B. 术语表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1. 技术概述与当前运行基线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1.1 实现目标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当前版本是一套面向中重卡用车、保养、维修、保用、故障码和 VIN 查询的本地 RAG 知识库。后端先把企业资料解析成可定位的知识切片，再通过 SQLite FTS5、Qdrant 语义向量、故障码精确索引和知识图谱关系进行混合检索，最后由快速或深度回答模型依据检索证据生成答案。桌面端与微信小程序共用同一套 HTTP 接口。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1.2 当前运行基线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50"/>
        <w:gridCol w:w="3050"/>
        <w:gridCol w:w="4040"/>
      </w:tblGrid>
      <w:tr>
        <w:trPr>
          <w:tblHeader w:val="true"/>
          <w:cantSplit/>
        </w:trPr>
        <w:tc>
          <w:tcPr>
            <w:tcW w:type="dxa" w:w="15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技术项</w:t>
            </w:r>
          </w:p>
        </w:tc>
        <w:tc>
          <w:tcPr>
            <w:tcW w:type="dxa" w:w="30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实现位置/对象</w:t>
            </w:r>
          </w:p>
        </w:tc>
        <w:tc>
          <w:tcPr>
            <w:tcW w:type="dxa" w:w="40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服务入口</w:t>
            </w:r>
          </w:p>
        </w:tc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scripts/serve_doubao_vision.py</w:t>
            </w:r>
          </w:p>
        </w:tc>
        <w:tc>
          <w:tcPr>
            <w:tcW w:type="dxa" w:w="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127.0.0.1:8009</w:t>
            </w:r>
          </w:p>
        </w:tc>
      </w:tr>
      <w:tr>
        <w:trPr>
          <w:cantSplit/>
        </w:trPr>
        <w:tc>
          <w:tcPr>
            <w:tcW w:type="dxa" w:w="15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知识主库</w:t>
            </w:r>
          </w:p>
        </w:tc>
        <w:tc>
          <w:tcPr>
            <w:tcW w:type="dxa" w:w="30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output/knowledge_base.db</w:t>
            </w:r>
          </w:p>
        </w:tc>
        <w:tc>
          <w:tcPr>
            <w:tcW w:type="dxa" w:w="4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328 份文档；324 份启用文档；96,166 个切片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任务索引</w:t>
            </w:r>
          </w:p>
        </w:tc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output/task_index.db</w:t>
            </w:r>
          </w:p>
        </w:tc>
        <w:tc>
          <w:tcPr>
            <w:tcW w:type="dxa" w:w="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96,166 个切片分类；1,234 条故障码记录</w:t>
            </w:r>
          </w:p>
        </w:tc>
      </w:tr>
      <w:tr>
        <w:trPr>
          <w:cantSplit/>
        </w:trPr>
        <w:tc>
          <w:tcPr>
            <w:tcW w:type="dxa" w:w="15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文本向量库</w:t>
            </w:r>
          </w:p>
        </w:tc>
        <w:tc>
          <w:tcPr>
            <w:tcW w:type="dxa" w:w="30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truck_knowledge_chunks_doubao_vision</w:t>
            </w:r>
          </w:p>
        </w:tc>
        <w:tc>
          <w:tcPr>
            <w:tcW w:type="dxa" w:w="4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96,166 个 2,048 维向量；当前在线主检索集合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PDF 页镜像库</w:t>
            </w:r>
          </w:p>
        </w:tc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truck_knowledge_pdf_pages_doubao_vision</w:t>
            </w:r>
          </w:p>
        </w:tc>
        <w:tc>
          <w:tcPr>
            <w:tcW w:type="dxa" w:w="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21,840 页；用于独立页面向量镜像</w:t>
            </w:r>
          </w:p>
        </w:tc>
      </w:tr>
      <w:tr>
        <w:trPr>
          <w:cantSplit/>
        </w:trPr>
        <w:tc>
          <w:tcPr>
            <w:tcW w:type="dxa" w:w="15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图片镜像库</w:t>
            </w:r>
          </w:p>
        </w:tc>
        <w:tc>
          <w:tcPr>
            <w:tcW w:type="dxa" w:w="30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truck_knowledge_images_doubao_vision</w:t>
            </w:r>
          </w:p>
        </w:tc>
        <w:tc>
          <w:tcPr>
            <w:tcW w:type="dxa" w:w="4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312 张独立图片；用于视觉向量镜像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 数据</w:t>
            </w:r>
          </w:p>
        </w:tc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vin_records</w:t>
            </w:r>
          </w:p>
        </w:tc>
        <w:tc>
          <w:tcPr>
            <w:tcW w:type="dxa" w:w="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8,837 条车辆静态信息</w:t>
            </w:r>
          </w:p>
        </w:tc>
      </w:tr>
      <w:tr>
        <w:trPr>
          <w:cantSplit/>
        </w:trPr>
        <w:tc>
          <w:tcPr>
            <w:tcW w:type="dxa" w:w="15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知识图谱</w:t>
            </w:r>
          </w:p>
        </w:tc>
        <w:tc>
          <w:tcPr>
            <w:tcW w:type="dxa" w:w="30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entities / triples</w:t>
            </w:r>
          </w:p>
        </w:tc>
        <w:tc>
          <w:tcPr>
            <w:tcW w:type="dxa" w:w="4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3,244 个实体；4,832 条三元组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快速模型</w:t>
            </w:r>
          </w:p>
        </w:tc>
        <w:tc>
          <w:tcPr>
            <w:tcW w:type="dxa" w:w="30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doubao-seed-2-0-lite-260215</w:t>
            </w:r>
          </w:p>
        </w:tc>
        <w:tc>
          <w:tcPr>
            <w:tcW w:type="dxa" w:w="4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快速回答，最多 1,600 输出 token</w:t>
            </w:r>
          </w:p>
        </w:tc>
      </w:tr>
      <w:tr>
        <w:trPr>
          <w:cantSplit/>
        </w:trPr>
        <w:tc>
          <w:tcPr>
            <w:tcW w:type="dxa" w:w="15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深度模型</w:t>
            </w:r>
          </w:p>
        </w:tc>
        <w:tc>
          <w:tcPr>
            <w:tcW w:type="dxa" w:w="30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kimi-k3</w:t>
            </w:r>
          </w:p>
        </w:tc>
        <w:tc>
          <w:tcPr>
            <w:tcW w:type="dxa" w:w="4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深度诊断，最多 2,600 输出 token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1.3 当前技术路线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离线阶段把原始资料解析、OCR、切片、标注任务类型，并写入 SQLite 与 Qdrant。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在线阶段先判断专业问题或通用问题；专业问题必须检索企业知识库，通用问题可直接由模型回答。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专业检索并行执行 FTS5 关键词召回与 Qdrant 语义召回，再使用 RRF(k=60) 和业务规则重排。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故障码和 VIN 具有独立精确入口，优先走结构化索引，避免纯向量检索漏掉数字代码。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回答模型不负责搜索向量库；后端先搜索并整理证据，再把问题、证据和上下文一起发送给模型。</w:t>
      </w:r>
    </w:p>
    <w:p>
      <w:pPr>
        <w:keepNext w:val="0"/>
        <w:widowControl/>
        <w:spacing w:before="0" w:after="120" w:line="360" w:lineRule="exact"/>
        <w:numPr>
          <w:ilvl w:val="0"/>
          <w:numId w:val="7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主接口使用 NDJSON 流式返回状态、元数据、增量文本、模式切换和最终结果。</w:t>
      </w:r>
    </w:p>
    <w:p>
      <w:pPr>
        <w:keepNext w:val="0"/>
        <w:widowControl/>
        <w:shd w:fill="EAF2F8"/>
        <w:spacing w:before="60" w:after="140" w:line="324" w:lineRule="auto"/>
        <w:ind w:left="120" w:right="120"/>
      </w:pPr>
      <w:r>
        <w:rPr>
          <w:rFonts w:ascii="微软雅黑" w:hAnsi="微软雅黑" w:eastAsia="微软雅黑"/>
          <w:b/>
          <w:color w:val="2F5597"/>
          <w:sz w:val="20"/>
        </w:rPr>
        <w:t xml:space="preserve">实现边界  </w:t>
      </w:r>
      <w:r>
        <w:rPr>
          <w:rFonts w:ascii="微软雅黑" w:hAnsi="微软雅黑" w:eastAsia="微软雅黑"/>
          <w:b w:val="0"/>
          <w:color w:val="111111"/>
          <w:sz w:val="20"/>
        </w:rPr>
        <w:t>PDF 页面向量库和独立图片向量库已经完成镜像构建，但当前 8009 在线混合检索的语义主通道是文本切片集合。图片默认不随答案展示；用户上传图片时先走本地 OCR，再把识别文字并入问题检索。</w:t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2. 技术范围与查询场景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2.1 任务类型与检索范围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2500"/>
        <w:gridCol w:w="4340"/>
      </w:tblGrid>
      <w:tr>
        <w:trPr>
          <w:tblHeader w:val="true"/>
          <w:cantSplit/>
        </w:trPr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task_type</w:t>
            </w:r>
          </w:p>
        </w:tc>
        <w:tc>
          <w:tcPr>
            <w:tcW w:type="dxa" w:w="25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3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典型内容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 或车辆静态字段查询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17 位 VIN、车型、发动机、变速箱、燃料类型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fault_code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故障码查询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SPN、FMI、P 码、故障名称与反向描述查询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symptom_diagnosis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症状诊断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动力不足、制动异常、异响、故障灯等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usage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用车知识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操作方法、充电、驾驶与日常使用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maintenance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保养知识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周期、油液、滤芯、检查项目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warranty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保用知识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保用标准、索赔条件和案例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drawing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图纸资料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电路图、原理图与控制器位置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service_technical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服务技术通知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升级程序、服务通告和维修指导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claim_case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维修与索赔案例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历史案例、故障现象和处理结果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general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通用问题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未命中专业规则或不要求企业资料的问题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2.2 专业问题与通用问题路由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serve.py 的 question_scope 根据 intent、scene、VIN/故障码格式以及车辆专业关键词判断问题范围。vin、fault、symptom、usage、maintenance、warranty 或场景属于“用、养、修、保”时，进入 professional；普通生活知识进入 general。professional 必须使用检索证据，模型提示词启用 knowledge_only；general 不检索企业知识库，由回答模型按通用知识作答。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00"/>
        <w:gridCol w:w="2200"/>
        <w:gridCol w:w="3240"/>
      </w:tblGrid>
      <w:tr>
        <w:trPr>
          <w:tblHeader w:val="true"/>
          <w:cantSplit/>
        </w:trPr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输入示例</w:t>
            </w:r>
          </w:p>
        </w:tc>
        <w:tc>
          <w:tcPr>
            <w:tcW w:type="dxa" w:w="2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路由结果</w:t>
            </w:r>
          </w:p>
        </w:tc>
        <w:tc>
          <w:tcPr>
            <w:tcW w:type="dxa" w:w="32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处理策略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SPN647 是什么故障？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professional / fault_code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故障码精确索引 + 混合检索</w:t>
            </w:r>
          </w:p>
        </w:tc>
      </w:tr>
      <w:tr>
        <w:trPr>
          <w:cantSplit/>
        </w:trPr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风扇控制电路电压低于正常值是什么故障码？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professional / fault_code</w:t>
            </w:r>
          </w:p>
        </w:tc>
        <w:tc>
          <w:tcPr>
            <w:tcW w:type="dxa" w:w="3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描述反查故障码 + 语义补充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JH6 动力不足怎么排查？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professional / symptom_diagnosis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FTS5 + Qdrant + 图谱 + 深度回答</w:t>
            </w:r>
          </w:p>
        </w:tc>
      </w:tr>
      <w:tr>
        <w:trPr>
          <w:cantSplit/>
        </w:trPr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今天北京天气如何？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general</w:t>
            </w:r>
          </w:p>
        </w:tc>
        <w:tc>
          <w:tcPr>
            <w:tcW w:type="dxa" w:w="3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不检索企业知识库，直接通用回答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2.3 快速模式与深度模式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2500"/>
        <w:gridCol w:w="3200"/>
        <w:gridCol w:w="204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5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回答模型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证据预算</w:t>
            </w:r>
          </w:p>
        </w:tc>
        <w:tc>
          <w:tcPr>
            <w:tcW w:type="dxa" w:w="20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适用场景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fast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doubao-seed-2-0-lite-260215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5 条来源、每条约 600 字；最多 10 条图谱关系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常规问答、快速查询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deep</w:t>
            </w:r>
          </w:p>
        </w:tc>
        <w:tc>
          <w:tcPr>
            <w:tcW w:type="dxa" w:w="2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kimi-k3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10 条来源、每条约 1,100 字；最多 20 条图谱关系</w:t>
            </w:r>
          </w:p>
        </w:tc>
        <w:tc>
          <w:tcPr>
            <w:tcW w:type="dxa" w:w="2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复杂故障、分步骤诊断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两种模式使用相同的知识库与检索流程，区别主要在回答模型、证据预算、输出 token 上限和超时时间。快速模式单次流超时约 8 秒，深度模式约 25 秒；快速模式连接失败会重试后切换深度模式，深度模式失败则切换快速模式。</w:t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3. 后端功能模块与具体实现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本章按照产品文档中的 21 项功能编号说明当前源码实现。实现位置使用项目根目录下的相对路径。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3.1 文档处理模块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FUNC-001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多格式文档解析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scripts/build_kb.py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按扩展名读取 PDF、DOCX、PPTX、XLSX 及兼容的 DOC/XLS；提取正文、表格、页码或段落定位。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解析单元列表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FUNC-002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OCR 文字识别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scripts/ocr_engine.py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PDF 无有效正文时用 pdftoppm 按 160 DPI 渲染，RapidOCR ONNX 逐页识别，置信度阈值 0.45，默认最多 200 页。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带页码的 OCR 文本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FUNC-003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智能文本切片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scripts/build_kb.py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按约 900 字符切片，前后重叠 120 字符；优先在空行、换行、句号、分号等位置截断。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稳定 chunk_id 与正文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FUNC-004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元数据标注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scripts/build_kb.py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保存 document_id、ordinal、source_locator、车型、场景、能源类型、检索词和 token_count。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可过滤、可定位的切片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3.2 索引构建模块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FUNC-005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全文关键词索引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schema.sql / build_kb.py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把 search_terms 与 content 写入 SQLite FTS5 的 chunks_fts；中文使用一字/三字片段和英文数字词。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BM25 候选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FUNC-006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文字语义向量索引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scripts/doubao_vision_store.py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调用 doubao-embedding-vision-250615 生成 2,048 维向量，以 COSINE 距离写入 Qdrant；已有 chunk_id 增量跳过。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文本切片向量点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FUNC-007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PDF 页面视觉向量镜像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scripts/doubao_pdf_page_store.py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把 PDF 页面渲染后生成 2,048 维页面向量；当前已镜像 21,840 页。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独立页面向量集合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FUNC-008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独立图片向量镜像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scripts/doubao_image_store.py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为资料目录中的独立图片生成视觉向量；当前已镜像 312 张。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独立图片向量集合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FUNC-009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知识图谱构建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scripts/build_kb.py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抽取实体与主体-关系-客体三元组，写入 entities、triples 和 triples_fts。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实体和关系索引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FUNC-010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任务分类与故障码索引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scripts/build_task_index.py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按路径和正文规则标注 10 类 task_type；解析 SPN/FMI/P 码、描述、控制器和来源。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chunk_categories / fault_code_entries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3.3 检索引擎模块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FUNC-011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任务路由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scripts/task_router.py / serve.py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识别 VIN、故障码、症状、用车、保养、保用等任务，并把显式 task_type 或 intent 映射为过滤条件。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task_type 与 scope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FUNC-012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混合召回与排序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scripts/query_kb.py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并行召回 FTS5 最多 160 条和 Qdrant 最多 48 条候选；RRF(k=60) 融合后叠加任务、车型、场景、同义词和故障码精确命中权重。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最多 12 条来源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FUNC-013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知识图谱扩展检索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scripts/query_kb.py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从 triples_fts 查询最多 30 条相关三元组，为原因、部件、措施和适用关系补充上下文。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相关 triples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3.4 答案生成模块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FUNC-014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快速回答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scripts/doubao_client.py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把问题、检索来源、图谱关系、车型、场景和最近会话组成提示词，调用豆包快速模型流式生成。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简洁答案与相关问题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FUNC-015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深度诊断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scripts/doubao_client.py / diagnosis.py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调用 Kimi K3 使用更多证据生成结构化诊断；后端再提取处理步骤、安全提示和待确认问题。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深度答案与诊断状态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FUNC-016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流式输出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HTTP/1.1 chunked transfer，媒体类型 application/x-ndjson；依次发送 status、meta、delta、mode_fallback、done 或 error。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NDJSON 事件流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FUNC-017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原文溯源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来源包含文档名、定位、摘要和分数；PDF 链接追加 #page=N 直接跳到对应页。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reference_materials 链接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3.5 会话与反馈模块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FUNC-018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连续追问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 / diagnosis.py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保存最近 10 条消息、pending_question 和 diagnostic_topic；“是/否”等短回答会与上一轮待确认问题合并。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conversation_context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FUNC-019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用户反馈收集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按 message_id 保存 up/down 与 comment；支持 CSV 导出。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feedback 记录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3.6 数据管理模块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350"/>
        <w:gridCol w:w="1800"/>
        <w:gridCol w:w="3200"/>
        <w:gridCol w:w="1390"/>
      </w:tblGrid>
      <w:tr>
        <w:trPr>
          <w:tblHeader w:val="true"/>
          <w:cantSplit/>
        </w:trPr>
        <w:tc>
          <w:tcPr>
            <w:tcW w:type="dxa" w:w="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 ID</w:t>
            </w:r>
          </w:p>
        </w:tc>
        <w:tc>
          <w:tcPr>
            <w:tcW w:type="dxa" w:w="13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实现位置</w:t>
            </w:r>
          </w:p>
        </w:tc>
        <w:tc>
          <w:tcPr>
            <w:tcW w:type="dxa" w:w="3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实际实现</w:t>
            </w:r>
          </w:p>
        </w:tc>
        <w:tc>
          <w:tcPr>
            <w:tcW w:type="dxa" w:w="13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FUNC-020</w:t>
            </w:r>
          </w:p>
        </w:tc>
        <w:tc>
          <w:tcPr>
            <w:tcW w:type="dxa" w:w="1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VIN 车辆信息查询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校验 17 位 VIN，查询 vin_records；问答请求携带 VIN 时自动补充 vehicle_series。</w:t>
            </w:r>
          </w:p>
        </w:tc>
        <w:tc>
          <w:tcPr>
            <w:tcW w:type="dxa" w:w="1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车辆静态字段 JSON</w:t>
            </w:r>
          </w:p>
        </w:tc>
      </w:tr>
      <w:tr>
        <w:trPr>
          <w:cantSplit/>
        </w:trPr>
        <w:tc>
          <w:tcPr>
            <w:tcW w:type="dxa" w:w="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FUNC-021</w:t>
            </w:r>
          </w:p>
        </w:tc>
        <w:tc>
          <w:tcPr>
            <w:tcW w:type="dxa" w:w="13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图片文字识别</w:t>
            </w:r>
          </w:p>
        </w:tc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scripts/serve.py / ocr_engine.py</w:t>
            </w:r>
          </w:p>
        </w:tc>
        <w:tc>
          <w:tcPr>
            <w:tcW w:type="dxa" w:w="3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接收 Base64 图片，限制类型和大小，本地 OCR 后返回 text、lines、confidence 和 suggested_question。</w:t>
            </w:r>
          </w:p>
        </w:tc>
        <w:tc>
          <w:tcPr>
            <w:tcW w:type="dxa" w:w="13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OCR 结果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hd w:fill="EAF2F8"/>
        <w:spacing w:before="60" w:after="140" w:line="324" w:lineRule="auto"/>
        <w:ind w:left="120" w:right="120"/>
      </w:pPr>
      <w:r>
        <w:rPr>
          <w:rFonts w:ascii="微软雅黑" w:hAnsi="微软雅黑" w:eastAsia="微软雅黑"/>
          <w:b/>
          <w:color w:val="2F5597"/>
          <w:sz w:val="20"/>
        </w:rPr>
        <w:t xml:space="preserve">与产品文档的差异  </w:t>
      </w:r>
      <w:r>
        <w:rPr>
          <w:rFonts w:ascii="微软雅黑" w:hAnsi="微软雅黑" w:eastAsia="微软雅黑"/>
          <w:b w:val="0"/>
          <w:color w:val="111111"/>
          <w:sz w:val="20"/>
        </w:rPr>
        <w:t>产品文档把 PDF 页面向量和图片向量描述为在线多路召回通道。当前代码已经完成这两类镜像集合的构建，但 serve_doubao_vision.py 只把 query_kb.semantic_search 替换为文字切片向量检索，因此在线主链路尚未合并页面向量和图片向量结果。</w:t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4. 离线构建与在线问答执行过程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4.1 离线知识库构建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build_kb.py 读取 config.json，递归扫描 source_root，并忽略 Office 临时文件。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计算每个文件 SHA-256，同时从文件名解析版本、日期和 logical_key；同一逻辑资料只启用版本最高或日期最新的一份。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按文件格式提取文本、表格和来源定位；扫描 PDF 没有有效文字时调用 RapidOCR ONNX。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识别车型、场景和能源标签，按 900/120 规则生成 chunk；chunk_id 由相对路径、序号和正文共同稳定生成。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写入 knowledge_base.db 的 documents、chunks、chunks_fts、chunk_vectors、entities、triples 与 triples_fts。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build_task_index.py 对全部启用切片分类，生成 task_index.db 和故障码精确索引。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doubao_vision_store.py 对新增 chunk 调用向量接口，写入 truck_knowledge_chunks_doubao_vision。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独立任务分别构建 PDF 页面向量镜像和图片向量镜像；它们不修改原有文字切片。</w:t>
      </w:r>
    </w:p>
    <w:p>
      <w:pPr>
        <w:keepNext w:val="0"/>
        <w:widowControl/>
        <w:spacing w:before="0" w:after="120" w:line="360" w:lineRule="exact"/>
        <w:numPr>
          <w:ilvl w:val="0"/>
          <w:numId w:val="8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更新 build_report.json 与各向量构建报告；重启 8009 后后台预热 Qdrant 与内存 chunk 元数据。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4.2 在线问答主链路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前端调用 POST /api/search/stream，提交 question、intent、task_type、answer_mode、conversation_id、车辆和场景字段。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后端读取会话状态；若当前输入是对上一轮待确认问题的短回答，则生成 effective_question。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question_scope 判断 professional 或 general。通用问题跳过企业检索，专业问题进入 cached_retrieval。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VIN 或 SPN/FMI/P 码先经过专用规则与精确索引；普通专业问题并行执行 FTS5 与 Qdrant。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query_kb.py 对两路结果做 RRF 融合，叠加 task_type、车型、场景、同义词、代码精确命中和来源多样性权重。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从最多 12 条来源中选择证据，并用 triples_fts 追加最多 30 条知识图谱关系。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doubao_client.py 按 fast/deep 证据预算组装提示词，通过火山方舟 Responses API 获取流式文本。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serve.py 把模型增量转换为 NDJSON delta；失败时按重试与模式降级规则继续，不清空已经输出的内容。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生成 reference_materials、diagnosis、related_questions、solution_steps 和 safety_notice，保存 assistant 消息与引用。</w:t>
      </w:r>
    </w:p>
    <w:p>
      <w:pPr>
        <w:keepNext w:val="0"/>
        <w:widowControl/>
        <w:spacing w:before="0" w:after="120" w:line="360" w:lineRule="exact"/>
        <w:numPr>
          <w:ilvl w:val="0"/>
          <w:numId w:val="9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发送 done 事件；前端使用其中的完整 data 对象完成最终渲染和引用链接绑定。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4.3 故障码双向查询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用户直接输入 SPN647、SPN 647 FMI 4 或 P 码时，task_router 首先解析代码并查询 fault_code_entries；命中后可直接返回结构化描述和来源，再补充混合检索。用户输入中文异常描述时，fault_code_fts 使用 description、fault_name、controller 等字段反向召回故障码，从而实现“代码查描述”和“描述查代码”双向查询。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4.4 VIN 查询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GET /api/vin?q=&lt;VIN&gt; 和 POST /api/vin 均支持 17 位 VIN 精确查询。主问答接口中的 vehicle_id 若为 VIN，vehicle_series_for_request 会先读取 vin_records，把车系作为后续检索过滤和模型上下文。VIN 不被当成普通语义向量搜索词。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4.5 图片处理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用户上传仪表盘或维修标签图片时，前端先调用 /api/image/recognize。后端把 Base64 解码为图片字节，在本地执行 RapidOCR；识别结果通过 image_ocr_text 字段附加到问答请求。当前回答默认 include_images=false，只返回原文链接和资料摘要，不生成图片预览，以减少首字延迟和页面渲染开销。</w:t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5. 系统分层职责与源码映射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50"/>
        <w:gridCol w:w="2600"/>
        <w:gridCol w:w="3100"/>
        <w:gridCol w:w="1990"/>
      </w:tblGrid>
      <w:tr>
        <w:trPr>
          <w:tblHeader w:val="true"/>
          <w:cantSplit/>
        </w:trPr>
        <w:tc>
          <w:tcPr>
            <w:tcW w:type="dxa" w:w="9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6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1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主要实现</w:t>
            </w:r>
          </w:p>
        </w:tc>
        <w:tc>
          <w:tcPr>
            <w:tcW w:type="dxa" w:w="19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调用关系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接入层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提供桌面 Web、小程序静态页面和 REST/NDJSON 接口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web/、wechat_miniapp/、scripts/serve.py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向下调用业务层</w:t>
            </w:r>
          </w:p>
        </w:tc>
      </w:tr>
      <w:tr>
        <w:trPr>
          <w:cantSplit/>
        </w:trPr>
        <w:tc>
          <w:tcPr>
            <w:tcW w:type="dxa" w:w="9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业务层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意图映射、专业/通用分流、会话、诊断、反馈、VIN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scripts/serve.py、scripts/diagnosis.py</w:t>
            </w:r>
          </w:p>
        </w:tc>
        <w:tc>
          <w:tcPr>
            <w:tcW w:type="dxa" w:w="1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编排检索与模型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检索层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FTS5/Qdrant 并行召回、RRF、业务重排、图谱扩展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scripts/query_kb.py、scripts/task_router.py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读取索引层</w:t>
            </w:r>
          </w:p>
        </w:tc>
      </w:tr>
      <w:tr>
        <w:trPr>
          <w:cantSplit/>
        </w:trPr>
        <w:tc>
          <w:tcPr>
            <w:tcW w:type="dxa" w:w="9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索引层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全文索引、故障码字典、文字向量和多模态镜像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knowledge_base.db、task_index.db、Qdrant</w:t>
            </w:r>
          </w:p>
        </w:tc>
        <w:tc>
          <w:tcPr>
            <w:tcW w:type="dxa" w:w="1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由处理层离线构建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处理层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格式解析、OCR、切片、元数据、任务分类、向量化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build_kb.py、ocr_engine.py、build_task_index.py、doubao_*_store.py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写入数据层</w:t>
            </w:r>
          </w:p>
        </w:tc>
      </w:tr>
      <w:tr>
        <w:trPr>
          <w:cantSplit/>
        </w:trPr>
        <w:tc>
          <w:tcPr>
            <w:tcW w:type="dxa" w:w="9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数据层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原始资料、SQLite、Qdrant 文件、缓存和构建报告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source_root、output/</w:t>
            </w:r>
          </w:p>
        </w:tc>
        <w:tc>
          <w:tcPr>
            <w:tcW w:type="dxa" w:w="1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为在线与离线流程提供持久化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模型服务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生成文字向量和证据化回答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火山方舟向量接口与 Responses API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由索引层和业务层调用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5.1 关键源码职责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00"/>
        <w:gridCol w:w="5740"/>
      </w:tblGrid>
      <w:tr>
        <w:trPr>
          <w:tblHeader w:val="true"/>
          <w:cantSplit/>
        </w:trPr>
        <w:tc>
          <w:tcPr>
            <w:tcW w:type="dxa" w:w="29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7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scripts/serve_doubao_vision.py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8009 启动入口；替换 Qdrant 语义检索实现；后台预热向量库。</w:t>
            </w:r>
          </w:p>
        </w:tc>
      </w:tr>
      <w:tr>
        <w:trPr>
          <w:cantSplit/>
        </w:trPr>
        <w:tc>
          <w:tcPr>
            <w:tcW w:type="dxa" w:w="2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scripts/serve.py</w:t>
            </w:r>
          </w:p>
        </w:tc>
        <w:tc>
          <w:tcPr>
            <w:tcW w:type="dxa" w:w="5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HTTP 路由、参数校验、会话、缓存、流式响应、引用链接、VIN、反馈和健康状态。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scripts/build_kb.py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文件盘点、版本去重、解析、切片、SQLite/FTS5、知识图谱与构建报告。</w:t>
            </w:r>
          </w:p>
        </w:tc>
      </w:tr>
      <w:tr>
        <w:trPr>
          <w:cantSplit/>
        </w:trPr>
        <w:tc>
          <w:tcPr>
            <w:tcW w:type="dxa" w:w="2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scripts/ocr_engine.py</w:t>
            </w:r>
          </w:p>
        </w:tc>
        <w:tc>
          <w:tcPr>
            <w:tcW w:type="dxa" w:w="5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PDF 与上传图片的本地 RapidOCR ONNX 识别。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scripts/build_task_index.py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task_type 分类、文档分类和 SPN/FMI/P 码精确索引。</w:t>
            </w:r>
          </w:p>
        </w:tc>
      </w:tr>
      <w:tr>
        <w:trPr>
          <w:cantSplit/>
        </w:trPr>
        <w:tc>
          <w:tcPr>
            <w:tcW w:type="dxa" w:w="2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scripts/query_kb.py</w:t>
            </w:r>
          </w:p>
        </w:tc>
        <w:tc>
          <w:tcPr>
            <w:tcW w:type="dxa" w:w="5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同义词扩展、FTS5/Qdrant 混合召回、RRF、业务重排、图谱和来源去重。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scripts/doubao_vision_store.py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豆包文字切片向量生成、Qdrant 增量写入和在线语义查询。</w:t>
            </w:r>
          </w:p>
        </w:tc>
      </w:tr>
      <w:tr>
        <w:trPr>
          <w:cantSplit/>
        </w:trPr>
        <w:tc>
          <w:tcPr>
            <w:tcW w:type="dxa" w:w="2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scripts/doubao_pdf_page_store.py</w:t>
            </w:r>
          </w:p>
        </w:tc>
        <w:tc>
          <w:tcPr>
            <w:tcW w:type="dxa" w:w="5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PDF 页面视觉向量镜像构建与独立查询函数。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scripts/doubao_image_store.py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独立图片视觉向量镜像构建与独立查询函数。</w:t>
            </w:r>
          </w:p>
        </w:tc>
      </w:tr>
      <w:tr>
        <w:trPr>
          <w:cantSplit/>
        </w:trPr>
        <w:tc>
          <w:tcPr>
            <w:tcW w:type="dxa" w:w="2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scripts/doubao_client.py</w:t>
            </w:r>
          </w:p>
        </w:tc>
        <w:tc>
          <w:tcPr>
            <w:tcW w:type="dxa" w:w="5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快速/深度模型选择、证据提示词、Responses API 流解析与错误处理。</w:t>
            </w:r>
          </w:p>
        </w:tc>
      </w:tr>
      <w:tr>
        <w:trPr>
          <w:cantSplit/>
        </w:trPr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scripts/diagnosis.py</w:t>
            </w:r>
          </w:p>
        </w:tc>
        <w:tc>
          <w:tcPr>
            <w:tcW w:type="dxa" w:w="5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连续追问、待确认问题、诊断摘要和短回答上下文合并。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5.2 持久化与缓存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2600"/>
        <w:gridCol w:w="4440"/>
      </w:tblGrid>
      <w:tr>
        <w:trPr>
          <w:tblHeader w:val="true"/>
          <w:cantSplit/>
        </w:trPr>
        <w:tc>
          <w:tcPr>
            <w:tcW w:type="dxa" w:w="16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6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4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提取缓存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output/extraction_cache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以文件 SHA-256 为键复用解析与 OCR 结果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内存切片缓存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query_kb._CHUNK_CACHE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服务启动后加载启用切片元数据，Qdrant 返回 chunk_id 后无需逐条查 SQLite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检索结果缓存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serve.RETRIEVAL_CACHE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LRU，最多 256 项，TTL 600 秒；键包含问题、车型、场景、能源、上下文和 task_type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性能采样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PERFORMANCE_SAMPLES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保存 retrieval_ms、first_token_ms、agent_ms、total_ms 与 cache_hit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6. 接口输入、输出规范与实例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6.1 主流式问答接口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6740"/>
      </w:tblGrid>
      <w:tr>
        <w:trPr>
          <w:tblHeader w:val="true"/>
          <w:cantSplit/>
        </w:trPr>
        <w:tc>
          <w:tcPr>
            <w:tcW w:type="dxa" w:w="19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方法与路径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 /api/search/stream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Content-Type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响应类型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application/x-ndjson；HTTP/1.1 chunked transfer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必填字段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question: string，去除首尾空格后不能为空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可选字段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intent、task_type、answer_mode、conversation_id、reply_to_question、vehicle_id、vehicle_series、scene、energy_type、account、include_images、image_ocr_text、image_name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5"/>
      </w:pPr>
      <w:r>
        <w:rPr>
          <w:rFonts w:ascii="微软雅黑" w:hAnsi="微软雅黑" w:eastAsia="微软雅黑"/>
          <w:b/>
          <w:color w:val="2F5597"/>
          <w:sz w:val="22"/>
        </w:rPr>
        <w:t>6.1.1 请求示例</w:t>
      </w:r>
    </w:p>
    <w:p>
      <w:pPr>
        <w:pStyle w:val="CodeText"/>
        <w:shd w:fill="F6F7F9"/>
        <w:ind w:left="140" w:right="140"/>
      </w:pPr>
      <w:r>
        <w:rPr>
          <w:rFonts w:ascii="Consolas" w:hAnsi="Consolas" w:eastAsia="Consolas"/>
          <w:b w:val="0"/>
          <w:color w:val="263238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"question": "SPN5603 是什么故障，应该怎么排查？",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"intent": "fault",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"task_type": "fault_code",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"answer_mode": "deep",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"conversation_id": "conv_001",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"vehicle_series": "JH6",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"include_images": false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}</w:t>
      </w:r>
    </w:p>
    <w:p>
      <w:pPr>
        <w:pStyle w:val="5"/>
      </w:pPr>
      <w:r>
        <w:rPr>
          <w:rFonts w:ascii="微软雅黑" w:hAnsi="微软雅黑" w:eastAsia="微软雅黑"/>
          <w:b/>
          <w:color w:val="2F5597"/>
          <w:sz w:val="22"/>
        </w:rPr>
        <w:t>6.1.2 请求字段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1100"/>
        <w:gridCol w:w="800"/>
        <w:gridCol w:w="4940"/>
      </w:tblGrid>
      <w:tr>
        <w:trPr>
          <w:tblHeader w:val="true"/>
          <w:cantSplit/>
        </w:trPr>
        <w:tc>
          <w:tcPr>
            <w:tcW w:type="dxa" w:w="18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1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8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49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question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是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用户问题；空字符串拒绝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intent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all / vin / fault / symptom / usage / maintenance / warranty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task_type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显式覆盖任务类型，例如 fault_code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answer_mode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fast 或 deep，默认 fast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conversation_id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连续会话 ID；未传时后端生成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reply_to_question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指定本轮短回答对应的上一轮问题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vehicle_id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 或车辆标识；VIN 会自动查询车系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vehicle_series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车系过滤条件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scene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用、养、修、保等场景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energy_type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新能源或传统能源标签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include_images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boolean</w:t>
            </w:r>
          </w:p>
        </w:tc>
        <w:tc>
          <w:tcPr>
            <w:tcW w:type="dxa" w:w="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默认 false；是否安排来源图片预览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image_ocr_text</w:t>
            </w:r>
          </w:p>
        </w:tc>
        <w:tc>
          <w:tcPr>
            <w:tcW w:type="dxa" w:w="1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否</w:t>
            </w:r>
          </w:p>
        </w:tc>
        <w:tc>
          <w:tcPr>
            <w:tcW w:type="dxa" w:w="49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上传图片 OCR 文字，最多使用 4,000 字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6.2 流式事件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00"/>
        <w:gridCol w:w="3100"/>
        <w:gridCol w:w="4140"/>
      </w:tblGrid>
      <w:tr>
        <w:trPr>
          <w:tblHeader w:val="true"/>
          <w:cantSplit/>
        </w:trPr>
        <w:tc>
          <w:tcPr>
            <w:tcW w:type="dxa" w:w="14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主要字段</w:t>
            </w:r>
          </w:p>
        </w:tc>
        <w:tc>
          <w:tcPr>
            <w:tcW w:type="dxa" w:w="41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status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text</w:t>
            </w:r>
          </w:p>
        </w:tc>
        <w:tc>
          <w:tcPr>
            <w:tcW w:type="dxa" w:w="41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阶段提示，例如分析问题、检索资料或模型重试</w:t>
            </w:r>
          </w:p>
        </w:tc>
      </w:tr>
      <w:tr>
        <w:trPr>
          <w:cantSplit/>
        </w:trPr>
        <w:tc>
          <w:tcPr>
            <w:tcW w:type="dxa" w:w="14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meta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conversation_id、answer_mode、source_count、retrieval_ms、retrieval</w:t>
            </w:r>
          </w:p>
        </w:tc>
        <w:tc>
          <w:tcPr>
            <w:tcW w:type="dxa" w:w="41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会话与检索元数据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delta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text</w:t>
            </w:r>
          </w:p>
        </w:tc>
        <w:tc>
          <w:tcPr>
            <w:tcW w:type="dxa" w:w="41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本次新增的回答文本，前端立即追加</w:t>
            </w:r>
          </w:p>
        </w:tc>
      </w:tr>
      <w:tr>
        <w:trPr>
          <w:cantSplit/>
        </w:trPr>
        <w:tc>
          <w:tcPr>
            <w:tcW w:type="dxa" w:w="14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mode_fallback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answer_mode、text</w:t>
            </w:r>
          </w:p>
        </w:tc>
        <w:tc>
          <w:tcPr>
            <w:tcW w:type="dxa" w:w="41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模型切换通知；保留已输出文本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done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data</w:t>
            </w:r>
          </w:p>
        </w:tc>
        <w:tc>
          <w:tcPr>
            <w:tcW w:type="dxa" w:w="41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完整结果对象，包含最终答案、来源、诊断、上下文和 timing</w:t>
            </w:r>
          </w:p>
        </w:tc>
      </w:tr>
      <w:tr>
        <w:trPr>
          <w:cantSplit/>
        </w:trPr>
        <w:tc>
          <w:tcPr>
            <w:tcW w:type="dxa" w:w="14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error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error</w:t>
            </w:r>
          </w:p>
        </w:tc>
        <w:tc>
          <w:tcPr>
            <w:tcW w:type="dxa" w:w="41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异常类型与说明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CodeText"/>
        <w:shd w:fill="F6F7F9"/>
        <w:ind w:left="140" w:right="140"/>
      </w:pPr>
      <w:r>
        <w:rPr>
          <w:rFonts w:ascii="Consolas" w:hAnsi="Consolas" w:eastAsia="Consolas"/>
          <w:b w:val="0"/>
          <w:color w:val="263238"/>
          <w:sz w:val="16"/>
        </w:rPr>
        <w:t>{"type":"status","text":"正在分析问题类型"}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{"type":"meta","conversation_id":"conv_001","answer_mode":"deep","source_count":8}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{"type":"delta","text":"SPN5603"}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{"type":"delta","text":"表示……"}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{"type":"done","data":{"answer":"完整回答……","conversation_id":"conv_001"}}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6.3 非流式问答与智能体兼容接口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1000"/>
        <w:gridCol w:w="5040"/>
      </w:tblGrid>
      <w:tr>
        <w:trPr>
          <w:tblHeader w:val="true"/>
          <w:cantSplit/>
        </w:trPr>
        <w:tc>
          <w:tcPr>
            <w:tcW w:type="dxa" w:w="26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0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0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/api/search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与流式接口使用相同检索和模型逻辑，一次性返回完整 JSON</w:t>
            </w:r>
          </w:p>
        </w:tc>
      </w:tr>
      <w:tr>
        <w:trPr>
          <w:cantSplit/>
        </w:trPr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/api/agent/chat</w:t>
            </w:r>
          </w:p>
        </w:tc>
        <w:tc>
          <w:tcPr>
            <w:tcW w:type="dxa" w:w="1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50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兼容入口，强制 use_agent=true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6.4 故障码查询接口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6740"/>
      </w:tblGrid>
      <w:tr>
        <w:trPr>
          <w:tblHeader w:val="true"/>
          <w:cantSplit/>
        </w:trPr>
        <w:tc>
          <w:tcPr>
            <w:tcW w:type="dxa" w:w="19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路径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/api/fault-code?q=SPN647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输入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q: SPN、FMI、P 码或中文故障描述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处理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先查 fault_code_entries / fault_code_fts；再按需要补充混合检索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输出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结构化故障条目、sources、retrieval 与查询方法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6.5 VIN 车辆信息接口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6740"/>
      </w:tblGrid>
      <w:tr>
        <w:trPr>
          <w:tblHeader w:val="true"/>
          <w:cantSplit/>
        </w:trPr>
        <w:tc>
          <w:tcPr>
            <w:tcW w:type="dxa" w:w="19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/api/vin?q=&lt;17 位 VIN&gt;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/api/vin，JSON 中传 vin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校验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必须为 17 位大写字母或数字；不允许 I、O、Q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输出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found、record、record_count、message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CodeText"/>
        <w:shd w:fill="F6F7F9"/>
        <w:ind w:left="140" w:right="140"/>
      </w:pPr>
      <w:r>
        <w:rPr>
          <w:rFonts w:ascii="Consolas" w:hAnsi="Consolas" w:eastAsia="Consolas"/>
          <w:b w:val="0"/>
          <w:color w:val="263238"/>
          <w:sz w:val="16"/>
        </w:rPr>
        <w:t>{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"found": true,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"record": {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  "vin": "LFWNHXRJ7N1A00001",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  "vehicle_series": "JH6",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  "engine_model": "示例发动机型号",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  "transmission_model": "示例变速箱型号"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},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 xml:space="preserve">  "record_count": 1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6.6 图片 OCR 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6740"/>
      </w:tblGrid>
      <w:tr>
        <w:trPr>
          <w:tblHeader w:val="true"/>
          <w:cantSplit/>
        </w:trPr>
        <w:tc>
          <w:tcPr>
            <w:tcW w:type="dxa" w:w="19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路径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 /api/image/recognize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输入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image_base64、file_name；支持 data:image/... 前缀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处理</w:t>
            </w:r>
          </w:p>
        </w:tc>
        <w:tc>
          <w:tcPr>
            <w:tcW w:type="dxa" w:w="6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Base64 解码后调用本地 RapidOCR ONNX</w:t>
            </w:r>
          </w:p>
        </w:tc>
      </w:tr>
      <w:tr>
        <w:trPr>
          <w:cantSplit/>
        </w:trPr>
        <w:tc>
          <w:tcPr>
            <w:tcW w:type="dxa" w:w="19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输出</w:t>
            </w:r>
          </w:p>
        </w:tc>
        <w:tc>
          <w:tcPr>
            <w:tcW w:type="dxa" w:w="6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ok、file_name、text、lines、confidence、suggested_question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6.7 会话、反馈、来源与状态接口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00"/>
        <w:gridCol w:w="2800"/>
        <w:gridCol w:w="2840"/>
      </w:tblGrid>
      <w:tr>
        <w:trPr>
          <w:tblHeader w:val="true"/>
          <w:cantSplit/>
        </w:trPr>
        <w:tc>
          <w:tcPr>
            <w:tcW w:type="dxa" w:w="30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8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8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输出/用途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/api/history</w:t>
            </w:r>
          </w:p>
        </w:tc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conversation_id 可选</w:t>
            </w:r>
          </w:p>
        </w:tc>
        <w:tc>
          <w:tcPr>
            <w:tcW w:type="dxa" w:w="2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指定会话消息或最近会话列表</w:t>
            </w:r>
          </w:p>
        </w:tc>
      </w:tr>
      <w:tr>
        <w:trPr>
          <w:cantSplit/>
        </w:trPr>
        <w:tc>
          <w:tcPr>
            <w:tcW w:type="dxa" w:w="3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POST /api/feedback</w:t>
            </w:r>
          </w:p>
        </w:tc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message_id、rating(up/down)、comment</w:t>
            </w:r>
          </w:p>
        </w:tc>
        <w:tc>
          <w:tcPr>
            <w:tcW w:type="dxa" w:w="28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saved、rating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/api/feedback/export.csv</w:t>
            </w:r>
          </w:p>
        </w:tc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无</w:t>
            </w:r>
          </w:p>
        </w:tc>
        <w:tc>
          <w:tcPr>
            <w:tcW w:type="dxa" w:w="2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反馈 CSV 文件</w:t>
            </w:r>
          </w:p>
        </w:tc>
      </w:tr>
      <w:tr>
        <w:trPr>
          <w:cantSplit/>
        </w:trPr>
        <w:tc>
          <w:tcPr>
            <w:tcW w:type="dxa" w:w="3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/api/source/file</w:t>
            </w:r>
          </w:p>
        </w:tc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path，可带 #page=N</w:t>
            </w:r>
          </w:p>
        </w:tc>
        <w:tc>
          <w:tcPr>
            <w:tcW w:type="dxa" w:w="28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受控打开原始资料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/api/source/preview</w:t>
            </w:r>
          </w:p>
        </w:tc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path、locator</w:t>
            </w:r>
          </w:p>
        </w:tc>
        <w:tc>
          <w:tcPr>
            <w:tcW w:type="dxa" w:w="2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生成或返回来源预览</w:t>
            </w:r>
          </w:p>
        </w:tc>
      </w:tr>
      <w:tr>
        <w:trPr>
          <w:cantSplit/>
        </w:trPr>
        <w:tc>
          <w:tcPr>
            <w:tcW w:type="dxa" w:w="3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/api/health</w:t>
            </w:r>
          </w:p>
        </w:tc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无</w:t>
            </w:r>
          </w:p>
        </w:tc>
        <w:tc>
          <w:tcPr>
            <w:tcW w:type="dxa" w:w="28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模型、OCR、数据库和 Qdrant 状态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/api/performance</w:t>
            </w:r>
          </w:p>
        </w:tc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无</w:t>
            </w:r>
          </w:p>
        </w:tc>
        <w:tc>
          <w:tcPr>
            <w:tcW w:type="dxa" w:w="2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响应耗时、P50/P95、缓存命中率</w:t>
            </w:r>
          </w:p>
        </w:tc>
      </w:tr>
      <w:tr>
        <w:trPr>
          <w:cantSplit/>
        </w:trPr>
        <w:tc>
          <w:tcPr>
            <w:tcW w:type="dxa" w:w="3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/api/stats</w:t>
            </w:r>
          </w:p>
        </w:tc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无</w:t>
            </w:r>
          </w:p>
        </w:tc>
        <w:tc>
          <w:tcPr>
            <w:tcW w:type="dxa" w:w="28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文档、切片、图谱、会话等统计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/api/documents</w:t>
            </w:r>
          </w:p>
        </w:tc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过滤与分页参数</w:t>
            </w:r>
          </w:p>
        </w:tc>
        <w:tc>
          <w:tcPr>
            <w:tcW w:type="dxa" w:w="2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知识库文档列表</w:t>
            </w:r>
          </w:p>
        </w:tc>
      </w:tr>
      <w:tr>
        <w:trPr>
          <w:cantSplit/>
        </w:trPr>
        <w:tc>
          <w:tcPr>
            <w:tcW w:type="dxa" w:w="30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GET /api/triples</w:t>
            </w:r>
          </w:p>
        </w:tc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query 或主体/关系/客体</w:t>
            </w:r>
          </w:p>
        </w:tc>
        <w:tc>
          <w:tcPr>
            <w:tcW w:type="dxa" w:w="28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知识图谱三元组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6.8 done.data 主要输出字段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00"/>
        <w:gridCol w:w="1500"/>
        <w:gridCol w:w="4340"/>
      </w:tblGrid>
      <w:tr>
        <w:trPr>
          <w:tblHeader w:val="true"/>
          <w:cantSplit/>
        </w:trPr>
        <w:tc>
          <w:tcPr>
            <w:tcW w:type="dxa" w:w="28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50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340"/>
            <w:shd w:fill="7C3A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answer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最终回答正文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sources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array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12 条检索来源，含文件、定位、摘要、分数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reference_materials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array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6 条前端资料链接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triples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array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知识图谱关系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related_questions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array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模型生成的相关问题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solution_steps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array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结构化处理步骤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safety_notice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安全提示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diagnosis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诊断摘要、待确认问题和快捷选项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conversation_context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是否应用上下文、主题和 pending_question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conversation_id / message_id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string / integer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会话与消息标识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agent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模型、provider、usage、调用状态</w:t>
            </w:r>
          </w:p>
        </w:tc>
      </w:tr>
      <w:tr>
        <w:trPr>
          <w:cantSplit/>
        </w:trPr>
        <w:tc>
          <w:tcPr>
            <w:tcW w:type="dxa" w:w="2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retrieval</w:t>
            </w:r>
          </w:p>
        </w:tc>
        <w:tc>
          <w:tcPr>
            <w:tcW w:type="dxa" w:w="15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4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召回方法、数量、缓存状态和阶段耗时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timing</w:t>
            </w:r>
          </w:p>
        </w:tc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object</w:t>
            </w:r>
          </w:p>
        </w:tc>
        <w:tc>
          <w:tcPr>
            <w:tcW w:type="dxa" w:w="4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retrieval_ms、first_token_ms、agent_ms、persistence_ms、total_ms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7. 部署、配置与运行维护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7.1 主要部署文件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100"/>
        <w:gridCol w:w="3740"/>
      </w:tblGrid>
      <w:tr>
        <w:trPr>
          <w:tblHeader w:val="true"/>
          <w:cantSplit/>
        </w:trPr>
        <w:tc>
          <w:tcPr>
            <w:tcW w:type="dxa" w:w="18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1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7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知识主库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output/knowledge_base.db</w:t>
            </w:r>
          </w:p>
        </w:tc>
        <w:tc>
          <w:tcPr>
            <w:tcW w:type="dxa" w:w="3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文档、切片、FTS5、图谱、会话、反馈、VIN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任务索引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output/task_index.db</w:t>
            </w:r>
          </w:p>
        </w:tc>
        <w:tc>
          <w:tcPr>
            <w:tcW w:type="dxa" w:w="3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任务分类和故障码精确索引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文字向量库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output/qdrant_doubao_vision</w:t>
            </w:r>
          </w:p>
        </w:tc>
        <w:tc>
          <w:tcPr>
            <w:tcW w:type="dxa" w:w="3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当前 8009 主语义检索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PDF 页面镜像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output/qdrant_doubao_pdf_pages</w:t>
            </w:r>
          </w:p>
        </w:tc>
        <w:tc>
          <w:tcPr>
            <w:tcW w:type="dxa" w:w="3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页面视觉向量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图片镜像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output/qdrant_doubao_images</w:t>
            </w:r>
          </w:p>
        </w:tc>
        <w:tc>
          <w:tcPr>
            <w:tcW w:type="dxa" w:w="3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独立图片视觉向量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前端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web/</w:t>
            </w:r>
          </w:p>
        </w:tc>
        <w:tc>
          <w:tcPr>
            <w:tcW w:type="dxa" w:w="3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桌面端静态页面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小程序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wechat_miniapp/</w:t>
            </w:r>
          </w:p>
        </w:tc>
        <w:tc>
          <w:tcPr>
            <w:tcW w:type="dxa" w:w="37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微信开发者工具项目</w:t>
            </w:r>
          </w:p>
        </w:tc>
      </w:tr>
      <w:tr>
        <w:trPr>
          <w:cantSplit/>
        </w:trPr>
        <w:tc>
          <w:tcPr>
            <w:tcW w:type="dxa" w:w="18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构建报告</w:t>
            </w:r>
          </w:p>
        </w:tc>
        <w:tc>
          <w:tcPr>
            <w:tcW w:type="dxa" w:w="31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output/*report.json</w:t>
            </w:r>
          </w:p>
        </w:tc>
        <w:tc>
          <w:tcPr>
            <w:tcW w:type="dxa" w:w="37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数据规模、增量、失败项和耗时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7.2 环境变量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300"/>
        <w:gridCol w:w="5340"/>
      </w:tblGrid>
      <w:tr>
        <w:trPr>
          <w:tblHeader w:val="true"/>
          <w:cantSplit/>
        </w:trPr>
        <w:tc>
          <w:tcPr>
            <w:tcW w:type="dxa" w:w="33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环境变量</w:t>
            </w:r>
          </w:p>
        </w:tc>
        <w:tc>
          <w:tcPr>
            <w:tcW w:type="dxa" w:w="53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ARK_API_KEY</w:t>
            </w:r>
          </w:p>
        </w:tc>
        <w:tc>
          <w:tcPr>
            <w:tcW w:type="dxa" w:w="5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回答模型密钥</w:t>
            </w:r>
          </w:p>
        </w:tc>
      </w:tr>
      <w:tr>
        <w:trPr>
          <w:cantSplit/>
        </w:trPr>
        <w:tc>
          <w:tcPr>
            <w:tcW w:type="dxa" w:w="33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ARK_BASE_URL</w:t>
            </w:r>
          </w:p>
        </w:tc>
        <w:tc>
          <w:tcPr>
            <w:tcW w:type="dxa" w:w="5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当前为火山方舟 Responses API 基础地址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ARK_FAST_MODEL</w:t>
            </w:r>
          </w:p>
        </w:tc>
        <w:tc>
          <w:tcPr>
            <w:tcW w:type="dxa" w:w="5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快速回答模型，当前 doubao-seed-2-0-lite-260215</w:t>
            </w:r>
          </w:p>
        </w:tc>
      </w:tr>
      <w:tr>
        <w:trPr>
          <w:cantSplit/>
        </w:trPr>
        <w:tc>
          <w:tcPr>
            <w:tcW w:type="dxa" w:w="33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ARK_DEEP_MODEL</w:t>
            </w:r>
          </w:p>
        </w:tc>
        <w:tc>
          <w:tcPr>
            <w:tcW w:type="dxa" w:w="5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深度回答模型，当前 kimi-k3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DOUBAO_EMBEDDING_API_KEY</w:t>
            </w:r>
          </w:p>
        </w:tc>
        <w:tc>
          <w:tcPr>
            <w:tcW w:type="dxa" w:w="5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向量模型密钥；未配置时可读取 ARK_API_KEY</w:t>
            </w:r>
          </w:p>
        </w:tc>
      </w:tr>
      <w:tr>
        <w:trPr>
          <w:cantSplit/>
        </w:trPr>
        <w:tc>
          <w:tcPr>
            <w:tcW w:type="dxa" w:w="33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DOUBAO_EMBEDDING_URL</w:t>
            </w:r>
          </w:p>
        </w:tc>
        <w:tc>
          <w:tcPr>
            <w:tcW w:type="dxa" w:w="5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多模态向量接口地址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DOUBAO_EMBEDDING_MODEL</w:t>
            </w:r>
          </w:p>
        </w:tc>
        <w:tc>
          <w:tcPr>
            <w:tcW w:type="dxa" w:w="5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当前 doubao-embedding-vision-250615</w:t>
            </w:r>
          </w:p>
        </w:tc>
      </w:tr>
      <w:tr>
        <w:trPr>
          <w:cantSplit/>
        </w:trPr>
        <w:tc>
          <w:tcPr>
            <w:tcW w:type="dxa" w:w="33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DOUBAO_EMBEDDING_DIMENSIONS</w:t>
            </w:r>
          </w:p>
        </w:tc>
        <w:tc>
          <w:tcPr>
            <w:tcW w:type="dxa" w:w="53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当前 2048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DOUBAO_VISION_PORT</w:t>
            </w:r>
          </w:p>
        </w:tc>
        <w:tc>
          <w:tcPr>
            <w:tcW w:type="dxa" w:w="53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向量化版本监听端口，默认 8009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hd w:fill="EAF2F8"/>
        <w:spacing w:before="60" w:after="140" w:line="324" w:lineRule="auto"/>
        <w:ind w:left="120" w:right="120"/>
      </w:pPr>
      <w:r>
        <w:rPr>
          <w:rFonts w:ascii="微软雅黑" w:hAnsi="微软雅黑" w:eastAsia="微软雅黑"/>
          <w:b/>
          <w:color w:val="2F5597"/>
          <w:sz w:val="20"/>
        </w:rPr>
        <w:t xml:space="preserve">配置要求  </w:t>
      </w:r>
      <w:r>
        <w:rPr>
          <w:rFonts w:ascii="微软雅黑" w:hAnsi="微软雅黑" w:eastAsia="微软雅黑"/>
          <w:b w:val="0"/>
          <w:color w:val="111111"/>
          <w:sz w:val="20"/>
        </w:rPr>
        <w:t>密钥只保存在后端 .env 或服务环境变量中。桌面端和小程序只配置后端地址，不能保存或直接调用模型密钥。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7.3 启动方法</w:t>
      </w:r>
    </w:p>
    <w:p>
      <w:pPr>
        <w:pStyle w:val="CodeText"/>
        <w:shd w:fill="F6F7F9"/>
        <w:ind w:left="140" w:right="140"/>
      </w:pPr>
      <w:r>
        <w:rPr>
          <w:rFonts w:ascii="Consolas" w:hAnsi="Consolas" w:eastAsia="Consolas"/>
          <w:b w:val="0"/>
          <w:color w:val="263238"/>
          <w:sz w:val="16"/>
        </w:rPr>
        <w:t>cd &lt;project-root&gt;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powershell -ExecutionPolicy Bypass -File .\scripts\start_vectorized.ps1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# 或直接启动</w:t>
      </w:r>
      <w:r>
        <w:br/>
      </w:r>
      <w:r>
        <w:rPr>
          <w:rFonts w:ascii="Consolas" w:hAnsi="Consolas" w:eastAsia="Consolas"/>
          <w:b w:val="0"/>
          <w:color w:val="263238"/>
          <w:sz w:val="16"/>
        </w:rPr>
        <w:t>python .\scripts\serve_doubao_vision.py</w:t>
      </w:r>
    </w:p>
    <w:p>
      <w:pPr>
        <w:keepNext w:val="0"/>
        <w:widowControl/>
        <w:spacing w:before="0" w:after="120" w:line="348" w:lineRule="auto"/>
      </w:pPr>
      <w:r>
        <w:rPr>
          <w:rFonts w:ascii="微软雅黑" w:hAnsi="微软雅黑" w:eastAsia="微软雅黑"/>
          <w:b w:val="0"/>
          <w:color w:val="111111"/>
          <w:sz w:val="20"/>
        </w:rPr>
        <w:t>启动成功后访问桌面端 http://127.0.0.1:8009/，小程序预览 http://127.0.0.1:8009/mini/，健康检查 http://127.0.0.1:8009/api/health。服务启动后会在后台加载 Qdrant，并预热文字切片元数据。</w:t>
      </w: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7.4 当前检索参数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2200"/>
        <w:gridCol w:w="4240"/>
      </w:tblGrid>
      <w:tr>
        <w:trPr>
          <w:tblHeader w:val="true"/>
          <w:cantSplit/>
        </w:trPr>
        <w:tc>
          <w:tcPr>
            <w:tcW w:type="dxa" w:w="2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2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42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chunk_size / overlap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900 / 120</w:t>
            </w:r>
          </w:p>
        </w:tc>
        <w:tc>
          <w:tcPr>
            <w:tcW w:type="dxa" w:w="4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离线文字切片</w:t>
            </w:r>
          </w:p>
        </w:tc>
      </w:tr>
      <w:tr>
        <w:trPr>
          <w:cantSplit/>
        </w:trPr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candidate_limit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160</w:t>
            </w:r>
          </w:p>
        </w:tc>
        <w:tc>
          <w:tcPr>
            <w:tcW w:type="dxa" w:w="4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FTS5 候选上限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semantic_limit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48</w:t>
            </w:r>
          </w:p>
        </w:tc>
        <w:tc>
          <w:tcPr>
            <w:tcW w:type="dxa" w:w="4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在线 Qdrant 候选上限</w:t>
            </w:r>
          </w:p>
        </w:tc>
      </w:tr>
      <w:tr>
        <w:trPr>
          <w:cantSplit/>
        </w:trPr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rrf_k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60</w:t>
            </w:r>
          </w:p>
        </w:tc>
        <w:tc>
          <w:tcPr>
            <w:tcW w:type="dxa" w:w="4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倒数排名融合参数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最终来源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12 条</w:t>
            </w:r>
          </w:p>
        </w:tc>
        <w:tc>
          <w:tcPr>
            <w:tcW w:type="dxa" w:w="4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同一文档限制连续占用 2-4 条</w:t>
            </w:r>
          </w:p>
        </w:tc>
      </w:tr>
      <w:tr>
        <w:trPr>
          <w:cantSplit/>
        </w:trPr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图谱关系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最多 30 条</w:t>
            </w:r>
          </w:p>
        </w:tc>
        <w:tc>
          <w:tcPr>
            <w:tcW w:type="dxa" w:w="4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triples_fts 扩展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缓存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256 项 / 600 秒</w:t>
            </w:r>
          </w:p>
        </w:tc>
        <w:tc>
          <w:tcPr>
            <w:tcW w:type="dxa" w:w="4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进程内 LRU</w:t>
            </w:r>
          </w:p>
        </w:tc>
      </w:tr>
      <w:tr>
        <w:trPr>
          <w:cantSplit/>
        </w:trPr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向量</w:t>
            </w:r>
          </w:p>
        </w:tc>
        <w:tc>
          <w:tcPr>
            <w:tcW w:type="dxa" w:w="22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2,048 维 / COSINE</w:t>
            </w:r>
          </w:p>
        </w:tc>
        <w:tc>
          <w:tcPr>
            <w:tcW w:type="dxa" w:w="42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豆包多模态向量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4"/>
      </w:pPr>
      <w:r>
        <w:rPr>
          <w:rFonts w:ascii="微软雅黑" w:hAnsi="微软雅黑" w:eastAsia="微软雅黑"/>
          <w:b/>
          <w:color w:val="4472C4"/>
          <w:sz w:val="26"/>
        </w:rPr>
        <w:t>7.5 错误处理和降级</w:t>
      </w:r>
    </w:p>
    <w:p>
      <w:pPr>
        <w:keepNext w:val="0"/>
        <w:widowControl/>
        <w:spacing w:before="0" w:after="120" w:line="360" w:lineRule="exact"/>
        <w:numPr>
          <w:ilvl w:val="0"/>
          <w:numId w:val="10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Qdrant 不可用时，query_kb.py 回退到 SQLite 中的哈希 TF-IDF 稀疏向量，以 58% 关键词排名加 42% 向量点积降级排序。</w:t>
      </w:r>
    </w:p>
    <w:p>
      <w:pPr>
        <w:keepNext w:val="0"/>
        <w:widowControl/>
        <w:spacing w:before="0" w:after="120" w:line="360" w:lineRule="exact"/>
        <w:numPr>
          <w:ilvl w:val="0"/>
          <w:numId w:val="10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快速模型首次连接失败会自动重试一次；仍失败时切换深度模型。深度模式失败会切换快速模型。</w:t>
      </w:r>
    </w:p>
    <w:p>
      <w:pPr>
        <w:keepNext w:val="0"/>
        <w:widowControl/>
        <w:spacing w:before="0" w:after="120" w:line="360" w:lineRule="exact"/>
        <w:numPr>
          <w:ilvl w:val="0"/>
          <w:numId w:val="10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专业模型全部失败时仍返回知识库检索摘要，并明确提示模型不可用；通用问题无法基于企业资料兜底。</w:t>
      </w:r>
    </w:p>
    <w:p>
      <w:pPr>
        <w:keepNext w:val="0"/>
        <w:widowControl/>
        <w:spacing w:before="0" w:after="120" w:line="360" w:lineRule="exact"/>
        <w:numPr>
          <w:ilvl w:val="0"/>
          <w:numId w:val="10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流式连接中断时停止写入；已经发送到前端的 delta 可保留，error 事件提供异常类型。</w:t>
      </w:r>
    </w:p>
    <w:p>
      <w:pPr>
        <w:keepNext w:val="0"/>
        <w:widowControl/>
        <w:spacing w:before="0" w:after="120" w:line="360" w:lineRule="exact"/>
        <w:numPr>
          <w:ilvl w:val="0"/>
          <w:numId w:val="10"/>
        </w:numPr>
      </w:pPr>
      <w:r>
        <w:rPr>
          <w:rFonts w:ascii="微软雅黑" w:hAnsi="微软雅黑" w:eastAsia="微软雅黑"/>
          <w:b w:val="0"/>
          <w:color w:val="111111"/>
          <w:sz w:val="20"/>
        </w:rPr>
        <w:t>来源文件路径必须解析到配置的资料根目录内，超出目录的 path 会被拒绝。</w:t>
      </w: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附录 A. 数据表与向量集合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650"/>
        <w:gridCol w:w="4990"/>
      </w:tblGrid>
      <w:tr>
        <w:trPr>
          <w:tblHeader w:val="true"/>
          <w:cantSplit/>
        </w:trPr>
        <w:tc>
          <w:tcPr>
            <w:tcW w:type="dxa" w:w="365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99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knowledge_bases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车系与场景知识库定义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documents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原始文件、版本、状态、标签和解析信息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chunks / chunks_fts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知识切片与全文索引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chunk_vectors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Qdrant 不可用时的本地稀疏向量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entities / triples / triples_fts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知识图谱实体、三元组和关系全文索引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conversations / messages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会话状态、消息、引用和待确认问题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feedback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点赞、点踩和纠偏意见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vin_records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VIN 车辆静态字段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query_intents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前端意图分类定义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chunk_categories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切片 task_type 分类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fault_code_entries / fault_code_fts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故障码结构化记录与反向检索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truck_knowledge_chunks_doubao_vision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在线文字切片 Qdrant 集合</w:t>
            </w:r>
          </w:p>
        </w:tc>
      </w:tr>
      <w:tr>
        <w:trPr>
          <w:cantSplit/>
        </w:trPr>
        <w:tc>
          <w:tcPr>
            <w:tcW w:type="dxa" w:w="36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truck_knowledge_pdf_pages_doubao_vision</w:t>
            </w:r>
          </w:p>
        </w:tc>
        <w:tc>
          <w:tcPr>
            <w:tcW w:type="dxa" w:w="4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PDF 页面视觉向量镜像集合</w:t>
            </w:r>
          </w:p>
        </w:tc>
      </w:tr>
      <w:tr>
        <w:trPr>
          <w:cantSplit/>
        </w:trPr>
        <w:tc>
          <w:tcPr>
            <w:tcW w:type="dxa" w:w="365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truck_knowledge_images_doubao_vision</w:t>
            </w:r>
          </w:p>
        </w:tc>
        <w:tc>
          <w:tcPr>
            <w:tcW w:type="dxa" w:w="499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7"/>
              </w:rPr>
              <w:t>独立图片视觉向量镜像集合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3"/>
      </w:pPr>
      <w:r>
        <w:rPr>
          <w:rFonts w:ascii="微软雅黑" w:hAnsi="微软雅黑" w:eastAsia="微软雅黑"/>
          <w:b/>
          <w:color w:val="2F5597"/>
          <w:sz w:val="30"/>
        </w:rPr>
        <w:t>附录 B. 术语表</w:t>
      </w:r>
    </w:p>
    <w:tbl>
      <w:tblPr>
        <w:tblStyle w:val="34"/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2600"/>
        <w:gridCol w:w="4440"/>
      </w:tblGrid>
      <w:tr>
        <w:trPr>
          <w:tblHeader w:val="true"/>
          <w:cantSplit/>
        </w:trPr>
        <w:tc>
          <w:tcPr>
            <w:tcW w:type="dxa" w:w="16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260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英文/字段</w:t>
            </w:r>
          </w:p>
        </w:tc>
        <w:tc>
          <w:tcPr>
            <w:tcW w:type="dxa" w:w="4440"/>
            <w:shd w:fill="2E67E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RAG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Retrieval-Augmented Generation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检索增强生成：先检索企业资料，再基于证据生成答案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FTS5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Full-Text Search 5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SQLite 全文检索引擎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Qdrant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Vector Database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本地持久化向量数据库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RRF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Reciprocal Rank Fusion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融合多路候选排名的倒数排名算法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SPN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Suspect Parameter Number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商用车故障参数编号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FMI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Failure Mode Identifier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故障模式标识，通常与 SPN 配合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VIN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Vehicle Identification Number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17 位车辆识别代号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Embedding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Vector Embedding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把文字或图像转换为高维数值向量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RapidOCR</w:t>
            </w:r>
          </w:p>
        </w:tc>
        <w:tc>
          <w:tcPr>
            <w:tcW w:type="dxa" w:w="2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ONNX OCR Engine</w:t>
            </w:r>
          </w:p>
        </w:tc>
        <w:tc>
          <w:tcPr>
            <w:tcW w:type="dxa" w:w="4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本地图片文字识别引擎</w:t>
            </w:r>
          </w:p>
        </w:tc>
      </w:tr>
      <w:tr>
        <w:trPr>
          <w:cantSplit/>
        </w:trPr>
        <w:tc>
          <w:tcPr>
            <w:tcW w:type="dxa" w:w="1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NDJSON</w:t>
            </w:r>
          </w:p>
        </w:tc>
        <w:tc>
          <w:tcPr>
            <w:tcW w:type="dxa" w:w="260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Newline Delimited JSON</w:t>
            </w:r>
          </w:p>
        </w:tc>
        <w:tc>
          <w:tcPr>
            <w:tcW w:type="dxa" w:w="4440"/>
            <w:shd w:fill="F2F3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6"/>
              </w:rPr>
              <w:t>每行一个 JSON 对象的流式传输格式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lvlText w:val="•"/>
      <w:pPr>
        <w:ind w:left="540" w:hanging="270"/>
      </w:pPr>
    </w:lvl>
  </w:abstractNum>
  <w:abstractNum w:abstractNumId="7">
    <w:multiLevelType w:val="singleLevel"/>
    <w:lvl w:ilvl="0">
      <w:start w:val="1"/>
      <w:numFmt w:val="decimal"/>
      <w:lvlText w:val="%1."/>
      <w:pPr>
        <w:ind w:left="540" w:hanging="270"/>
      </w:pPr>
    </w:lvl>
  </w:abstractNum>
  <w:abstractNum w:abstractNumId="8">
    <w:multiLevelType w:val="singleLevel"/>
    <w:lvl w:ilvl="0">
      <w:start w:val="1"/>
      <w:numFmt w:val="decimal"/>
      <w:lvlText w:val="%1."/>
      <w:pPr>
        <w:ind w:left="540" w:hanging="270"/>
      </w:pPr>
    </w:lvl>
  </w:abstractNum>
  <w:abstractNum w:abstractNumId="9">
    <w:multiLevelType w:val="singleLevel"/>
    <w:lvl w:ilvl="0">
      <w:start w:val="1"/>
      <w:numFmt w:val="bullet"/>
      <w:lvlText w:val="•"/>
      <w:pPr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B0E5C"/>
    <w:rsid w:val="0B9679B3"/>
    <w:rsid w:val="0F8D3573"/>
    <w:rsid w:val="211E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微软雅黑" w:hAnsi="微软雅黑" w:eastAsia="微软雅黑" w:cstheme="minorBidi"/>
      <w:color w:val="111111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 w:line="276" w:lineRule="auto"/>
      <w:outlineLvl w:val="0"/>
    </w:pPr>
    <w:rPr>
      <w:rFonts w:asciiTheme="majorHAnsi" w:hAnsiTheme="majorHAnsi" w:eastAsiaTheme="majorEastAsia" w:cstheme="majorBidi" w:ascii="微软雅黑" w:hAnsi="微软雅黑" w:eastAsia="微软雅黑"/>
      <w:b/>
      <w:bCs/>
      <w:color w:val="2F5597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20" w:line="276" w:lineRule="auto"/>
      <w:outlineLvl w:val="1"/>
    </w:pPr>
    <w:rPr>
      <w:rFonts w:asciiTheme="majorHAnsi" w:hAnsiTheme="majorHAnsi" w:eastAsiaTheme="majorEastAsia" w:cstheme="majorBidi" w:ascii="微软雅黑" w:hAnsi="微软雅黑" w:eastAsia="微软雅黑"/>
      <w:b/>
      <w:bCs/>
      <w:color w:val="4472C4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 w:ascii="微软雅黑" w:hAnsi="微软雅黑" w:eastAsia="微软雅黑"/>
      <w:b/>
      <w:bCs/>
      <w14:textFill>
        <w14:solidFill>
          <w14:schemeClr w14:val="accent1"/>
        </w14:solidFill>
      </w14:textFill>
      <w:color w:val="2F5597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CodeText">
    <w:name w:val="Code Text"/>
    <w:pPr>
      <w:spacing w:before="80" w:after="120" w:line="252" w:lineRule="auto"/>
    </w:pPr>
    <w:rPr>
      <w:rFonts w:ascii="Consolas" w:hAnsi="Consolas" w:eastAsia="微软雅黑"/>
      <w:sz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589</Words>
  <Characters>640</Characters>
  <Lines>0</Lines>
  <Paragraphs>0</Paragraphs>
  <TotalTime>37</TotalTime>
  <ScaleCrop>false</ScaleCrop>
  <LinksUpToDate>false</LinksUpToDate>
  <CharactersWithSpaces>663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吴传宇</cp:lastModifiedBy>
  <dcterms:modified xsi:type="dcterms:W3CDTF">2026-08-11T07:51:06Z</dcterms:modified>
  <cp:revision>1</cp:revision>
  <dc:title>中重卡智能诊修知识库技术实现文档</dc:title>
  <dc:subject>当前 8009 向量化版本的后端功能、技术实现、接口与部署说明</dc:subject>
  <cp:keywords>智能知识库,RAG,Qdrant,FTS5,故障码,VIN,接口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eyJoZGlkIjoiMjkyMzRhNGJhZjQ0MjQ5MWU1NzkwZmIwNTFhYWNkNDYiLCJ1c2VySWQiOiIxNjIwMjUwNTYzIn0=</vt:lpwstr>
  </property>
  <property fmtid="{D5CDD505-2E9C-101B-9397-08002B2CF9AE}" pid="3" name="KSOProductBuildVer">
    <vt:lpwstr>2052-12.1.0.28022</vt:lpwstr>
  </property>
  <property fmtid="{D5CDD505-2E9C-101B-9397-08002B2CF9AE}" pid="4" name="ICV">
    <vt:lpwstr>FF6EFDA4EAC248FA8589C68847883F7C_12</vt:lpwstr>
  </property>
</Properties>
</file>