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2300" w:after="36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1E8A8A"/>
          <w:sz w:val="22"/>
        </w:rPr>
        <w:t>技术开发文档</w:t>
      </w:r>
    </w:p>
    <w:p>
      <w:pPr>
        <w:keepNext w:val="0"/>
        <w:spacing w:before="0" w:after="20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183B56"/>
          <w:sz w:val="50"/>
        </w:rPr>
        <w:t>智能知识库后端</w:t>
        <w:br/>
        <w:t>技术方案与接口开发文档</w:t>
      </w:r>
    </w:p>
    <w:p>
      <w:pPr>
        <w:keepNext w:val="0"/>
        <w:spacing w:before="0" w:after="88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246B8E"/>
          <w:sz w:val="25"/>
        </w:rPr>
        <w:t>功能定义 · 技术方案 · 输入输出 · 模型部署 · 接口标准</w:t>
      </w:r>
    </w:p>
    <w:p>
      <w:pPr>
        <w:keepNext w:val="0"/>
        <w:spacing w:before="0" w:after="12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183B56"/>
          <w:sz w:val="22"/>
        </w:rPr>
        <w:t>精简版 V1.0</w:t>
      </w:r>
    </w:p>
    <w:p>
      <w:pPr>
        <w:keepNext w:val="0"/>
        <w:spacing w:before="0" w:after="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F6B76"/>
          <w:sz w:val="20"/>
        </w:rPr>
        <w:t>2026-08-11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83B56"/>
          <w:sz w:val="32"/>
        </w:rPr>
        <w:t>1. 智能知识库后端功能清单与功能定义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后端功能仅围绕资料处理、检索、问答、车辆查询、引用和使用记录展开。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200"/>
        <w:gridCol w:w="6260"/>
      </w:tblGrid>
      <w:tr>
        <w:trPr>
          <w:tblHeader w:val="true"/>
          <w:cantSplit/>
        </w:trPr>
        <w:tc>
          <w:tcPr>
            <w:tcW w:type="dxa" w:w="90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220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功能</w:t>
            </w:r>
          </w:p>
        </w:tc>
        <w:tc>
          <w:tcPr>
            <w:tcW w:type="dxa" w:w="626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功能定义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F01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资料接入与解析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读取 PDF、Word、Excel、PPT、CSV 和图片，提取正文、表格、页码及文件信息。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F02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OCR、切片与向量化</w:t>
            </w:r>
          </w:p>
        </w:tc>
        <w:tc>
          <w:tcPr>
            <w:tcW w:type="dxa" w:w="6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识别扫描页和图片文字，按语义切片，并生成可供 Qdrant 查询的向量。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F03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任务分类与混合检索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将问题分为 VIN、故障码、症状、用车、保养、保用等类型，组合关键词、向量和图谱检索。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F04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故障码查询</w:t>
            </w:r>
          </w:p>
        </w:tc>
        <w:tc>
          <w:tcPr>
            <w:tcW w:type="dxa" w:w="6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支持 SPN、FMI、P 码精确查询，也支持用中文异常描述反查故障码。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F05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VIN 查询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按 VIN 返回车辆静态字段，并可作为后续问答的车型过滤条件。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F06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知识问答</w:t>
            </w:r>
          </w:p>
        </w:tc>
        <w:tc>
          <w:tcPr>
            <w:tcW w:type="dxa" w:w="6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基于企业资料回答症状、用车、保养和保用问题，输出步骤化答案。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F07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快速/深度回答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快速模式优先响应速度；深度模式读取更多证据并输出更完整的诊断过程。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F08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流式回答与降级</w:t>
            </w:r>
          </w:p>
        </w:tc>
        <w:tc>
          <w:tcPr>
            <w:tcW w:type="dxa" w:w="6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逐段返回回答；主模型不可用时自动切换可用模型并给出降级标识。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F09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连续追问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使用 conversation_id 保留同一会话上下文，识别“是/否”等短回答对应的上一轮问题。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F10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引用与原文跳转</w:t>
            </w:r>
          </w:p>
        </w:tc>
        <w:tc>
          <w:tcPr>
            <w:tcW w:type="dxa" w:w="6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回答附参考资料链接；PDF 链接携带页码，直接跳到证据所在页。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F11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历史记录与反馈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保存问题、回答和会话记录，接收点赞、点踩及文字反馈。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F12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知识状态查询</w:t>
            </w:r>
          </w:p>
        </w:tc>
        <w:tc>
          <w:tcPr>
            <w:tcW w:type="dxa" w:w="6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返回服务状态、文档列表、知识图谱三元组和基础统计信息。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83B56"/>
          <w:sz w:val="32"/>
        </w:rPr>
        <w:t>2. 智能知识库技术方案与详细实现方法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2.1 总体技术架构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系统采用“业务 API + 混合检索 + RAG 回答”的结构。前端提交问题后，后端先进行任务识别与证据检索，再把命中的资料交给回答模型生成答案。</w:t>
      </w:r>
    </w:p>
    <w:p>
      <w:pPr>
        <w:keepNext w:val="0"/>
        <w:spacing w:before="0" w:after="12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2977801"/>
            <wp:docPr id="1" name="Picture 1" descr="智能知识库技术架构图，包含前端接入、业务服务、检索编排、数据与模型四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77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2.2 离线知识构建方法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文件解析：按文件类型提取正文、表格、页码、图片文字和原始文件定位信息。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知识切片：以段落和页为边界生成切片，每个切片保存文档名、页码、任务分类及来源。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索引构建：文本写入 SQLite/FTS5，向量写入 Qdrant，VIN 与故障码写入专用索引，实体关系写入知识图谱。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增量处理：新增或变更文件只处理受影响内容，原有切片和向量不重复生成。</w:t>
      </w:r>
    </w:p>
    <w:p>
      <w:pPr>
        <w:keepNext w:val="0"/>
        <w:spacing w:before="0" w:after="12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2147922"/>
            <wp:docPr id="2" name="Picture 2" descr="离线知识构建流程图，从文件接入到完成校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47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2.3 在线问答实现方法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意图识别：判断是 VIN、故障码、专业知识还是连续追问。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任务路由：VIN 和故障码优先走精确索引，专业问题走 FTS5、Qdrant 与知识图谱。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融合排序：合并多路候选结果，去重后按相关度、车型和任务类型重新排序。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回答生成：快速或深度模型只依据检索证据组织答案，并输出相关问题和参考资料链接。</w:t>
      </w:r>
    </w:p>
    <w:p>
      <w:pPr>
        <w:keepNext w:val="0"/>
        <w:spacing w:before="0" w:after="12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2731007"/>
            <wp:docPr id="3" name="Picture 3" descr="在线问答流程图，从用户问题到流式输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1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83B56"/>
          <w:sz w:val="32"/>
        </w:rPr>
        <w:t>3. 架构图与流程图每一层的作用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3.1 架构分层作用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type="dxa" w:w="726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前端接入层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桌面端、小程序、管理端和第三方系统统一通过 HTTP API 使用后端能力。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业务服务层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提供 VIN、故障码、知识问答、连续追问、历史记录和反馈等业务接口。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检索编排层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识别问题类型，选择精确索引或混合检索，并完成候选去重与排序。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数据层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SQLite/FTS5 保存结构化数据和全文索引；Qdrant 保存向量；知识图谱保存实体关系。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模型层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向量模型把资料和问题转换为向量；回答模型根据检索证据生成最终答案。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3.2 离线流程各步骤作用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步骤</w:t>
            </w:r>
          </w:p>
        </w:tc>
        <w:tc>
          <w:tcPr>
            <w:tcW w:type="dxa" w:w="726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文件接入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发现并登记需要进入知识库的文件。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解析与 OCR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提取可检索文字、表格、页码及图片中的文字。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清洗切片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删除无效内容并生成长度适中的知识片段。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任务分类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给切片标记 VIN、故障码、症状、用车、保养、保用等类型。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向量化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把文字、PDF 页面或图片转换为统一向量表示。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写入索引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分别写入全文、向量、故障码、VIN 和知识图谱索引。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完成校验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检查处理数量、失败文件、向量维度和来源定位是否正确。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3.3 在线流程各步骤作用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步骤</w:t>
            </w:r>
          </w:p>
        </w:tc>
        <w:tc>
          <w:tcPr>
            <w:tcW w:type="dxa" w:w="726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问题接收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接收问题、功能分类、车型信息、回答模式和会话编号。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意图识别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判断用户要查 VIN、故障码还是专业知识。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任务路由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根据问题类型选择对应索引和检索参数。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混合检索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并行执行关键词、向量、故障码、VIN 或图谱查询。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证据排序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合并、去重并筛选与问题最相关的资料。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模型回答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根据证据生成结构化答案，并以流式事件返回前端。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83B56"/>
          <w:sz w:val="32"/>
        </w:rPr>
        <w:t>4. 每项功能的输入项、输出项具体要求与实例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200"/>
        <w:gridCol w:w="2500"/>
        <w:gridCol w:w="3110"/>
      </w:tblGrid>
      <w:tr>
        <w:trPr>
          <w:tblHeader w:val="true"/>
          <w:cantSplit/>
        </w:trPr>
        <w:tc>
          <w:tcPr>
            <w:tcW w:type="dxa" w:w="155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功能</w:t>
            </w:r>
          </w:p>
        </w:tc>
        <w:tc>
          <w:tcPr>
            <w:tcW w:type="dxa" w:w="220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输入项</w:t>
            </w:r>
          </w:p>
        </w:tc>
        <w:tc>
          <w:tcPr>
            <w:tcW w:type="dxa" w:w="250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输出项</w:t>
            </w:r>
          </w:p>
        </w:tc>
        <w:tc>
          <w:tcPr>
            <w:tcW w:type="dxa" w:w="311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实例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F01 资料解析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文件路径或上传文件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文档信息、正文、页码、表格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输入：维修手册.pdf；输出：第 81 页正文及来源定位</w:t>
            </w:r>
          </w:p>
        </w:tc>
      </w:tr>
      <w:tr>
        <w:trPr>
          <w:cantSplit/>
        </w:trPr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F02 OCR/向量化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图片、PDF 页或文本切片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OCR 文字、向量、置信度</w:t>
            </w:r>
          </w:p>
        </w:tc>
        <w:tc>
          <w:tcPr>
            <w:tcW w:type="dxa" w:w="3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输入：仪表截图；输出：SPN 647、建议问题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F03 分类检索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问题、任务类型、车型条件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候选切片、得分、来源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输入：刹车不灵敏；输出：制动类资料 Top N</w:t>
            </w:r>
          </w:p>
        </w:tc>
      </w:tr>
      <w:tr>
        <w:trPr>
          <w:cantSplit/>
        </w:trPr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F04 故障码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SPN/FMI/P 码或中文描述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故障名称、原因、诊断资料</w:t>
            </w:r>
          </w:p>
        </w:tc>
        <w:tc>
          <w:tcPr>
            <w:tcW w:type="dxa" w:w="3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输入：SPN647；输出：风扇控制电路异常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F05 VIN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完整或部分 VIN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是否命中、车辆静态字段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输入：LZG...；输出：车型、发动机、燃料类型</w:t>
            </w:r>
          </w:p>
        </w:tc>
      </w:tr>
      <w:tr>
        <w:trPr>
          <w:cantSplit/>
        </w:trPr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F06 知识问答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问题、功能分类、车辆条件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回答、步骤、相关问题、资料链接</w:t>
            </w:r>
          </w:p>
        </w:tc>
        <w:tc>
          <w:tcPr>
            <w:tcW w:type="dxa" w:w="3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输入：动力不足怎么检查；输出：分步骤排查答案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F07 回答模式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answer_mode=fast/deep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快速答案或深度诊断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输入：deep；输出：更多证据和详细诊断步骤</w:t>
            </w:r>
          </w:p>
        </w:tc>
      </w:tr>
      <w:tr>
        <w:trPr>
          <w:cantSplit/>
        </w:trPr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F08 流式回答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问答请求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status/meta/delta/done/error</w:t>
            </w:r>
          </w:p>
        </w:tc>
        <w:tc>
          <w:tcPr>
            <w:tcW w:type="dxa" w:w="3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输入：搜索请求；输出：多个 NDJSON 事件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F09 连续追问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conversation_id、短回答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合并上下文后的新答案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输入：是；输出：继续围绕故障灯追问</w:t>
            </w:r>
          </w:p>
        </w:tc>
      </w:tr>
      <w:tr>
        <w:trPr>
          <w:cantSplit/>
        </w:trPr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F10 引用跳转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path、locator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原文或带页码的预览链接</w:t>
            </w:r>
          </w:p>
        </w:tc>
        <w:tc>
          <w:tcPr>
            <w:tcW w:type="dxa" w:w="3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输入：手册.pdf + page=81；输出：PDF#page=81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F11 历史反馈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会话、消息、赞/踩、意见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保存状态或历史消息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输入：rating=-1；输出：ok=true</w:t>
            </w:r>
          </w:p>
        </w:tc>
      </w:tr>
      <w:tr>
        <w:trPr>
          <w:cantSplit/>
        </w:trPr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F12 状态查询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查询条件或空参数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健康状态、文档、图谱、统计</w:t>
            </w:r>
          </w:p>
        </w:tc>
        <w:tc>
          <w:tcPr>
            <w:tcW w:type="dxa" w:w="3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输入：/api/health；输出：服务及模型状态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4.1 问答实例</w:t>
      </w:r>
    </w:p>
    <w:p>
      <w:pPr>
        <w:keepNext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请求：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keepNext w:val="0"/>
              <w:spacing w:before="0"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"question": "SPN5603 是什么故障，应该怎么排查？",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"intent": "fault_code",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"answer_mode": "deep",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"conversation_id": "conv_001",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"vehicle_series": "轻卡",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"use_agent": true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}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keepNext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返回：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keepNext w:val="0"/>
              <w:spacing w:before="0"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"answer": "SPN5603 的异常说明及分步骤排查方法……",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"related_questions": [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  "当前仪表是否同时显示 FMI？"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],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"reference_materials": [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  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    "title": "故障码手册",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    "url": "/api/source/preview?...#page=81"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],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"conversation_id": "conv_001",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"answer_mode": "deep"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}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4.2 VIN 查询实例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keepNext w:val="0"/>
              <w:spacing w:before="0"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"request": "GET /api/vin?q=LZGXXXXXXXXXXXXXX",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"response": 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  "found": true,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  "vin": "LZGXXXXXXXXXXXXXX",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  "vehicle_series": "轻卡",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  "engine_model": "示例型号"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}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83B56"/>
          <w:sz w:val="32"/>
        </w:rPr>
        <w:t>5. 模型部署方法及与前端接口对接文档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5.1 模型分工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4660"/>
      </w:tblGrid>
      <w:tr>
        <w:trPr>
          <w:tblHeader w:val="true"/>
          <w:cantSplit/>
        </w:trPr>
        <w:tc>
          <w:tcPr>
            <w:tcW w:type="dxa" w:w="180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290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当前模型</w:t>
            </w:r>
          </w:p>
        </w:tc>
        <w:tc>
          <w:tcPr>
            <w:tcW w:type="dxa" w:w="466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部署作用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向量模型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doubao-embedding-vision-250615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离线向量化全部资料；在线向量化用户问题；向量写入或查询 Qdrant。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快速回答模型</w:t>
            </w:r>
          </w:p>
        </w:tc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doubao-seed-2-0-lite-260215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用于普通问答，优先降低首字等待时间。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深度回答模型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kimi-k3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用于复杂故障诊断，读取更多检索证据并输出更详细答案。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OCR 模型</w:t>
            </w:r>
          </w:p>
        </w:tc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RapidOCR ONNX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本地识别扫描页和图片文字，识别结果进入同一检索流程。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5.2 部署方法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部署知识库后端服务，并配置 SQLite、Qdrant 和原始文档目录。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在服务端环境变量中配置向量模型和回答模型的 API 地址、API Key 与模型名称。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启动后先调用 /api/health 检查数据库、向量库和模型连接状态。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前端只配置知识库后端地址；所有模型请求均由后端统一发起。</w:t>
      </w:r>
    </w:p>
    <w:p>
      <w:pPr>
        <w:keepNext w:val="0"/>
        <w:spacing w:before="0" w:after="12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2294371"/>
            <wp:docPr id="4" name="Picture 4" descr="模型与服务部署图，前端经知识库后端连接数据与模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94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5.3 前端接口标准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26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标准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协议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HTTP/HTTPS；生产环境使用 HTTPS。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数据格式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普通接口使用 application/json; charset=utf-8。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流式格式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问答流使用 application/x-ndjson; charset=utf-8，每行一个 JSON 事件。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时间格式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ISO 8601，例如 2026-08-11T10:30:00+08:00。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成功返回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HTTP 200，并返回业务数据。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失败返回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HTTP 4xx/5xx，统一返回 {"error": "错误说明"}。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5.4 接口清单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700"/>
        <w:gridCol w:w="4560"/>
      </w:tblGrid>
      <w:tr>
        <w:trPr>
          <w:tblHeader w:val="true"/>
          <w:cantSplit/>
        </w:trPr>
        <w:tc>
          <w:tcPr>
            <w:tcW w:type="dxa" w:w="110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370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456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POST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/api/search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非流式知识问答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POST</w:t>
            </w:r>
          </w:p>
        </w:tc>
        <w:tc>
          <w:tcPr>
            <w:tcW w:type="dxa" w:w="3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/api/search/stream</w:t>
            </w:r>
          </w:p>
        </w:tc>
        <w:tc>
          <w:tcPr>
            <w:tcW w:type="dxa" w:w="4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流式知识问答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POST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/api/agent/chat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智能体兼容问答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GET</w:t>
            </w:r>
          </w:p>
        </w:tc>
        <w:tc>
          <w:tcPr>
            <w:tcW w:type="dxa" w:w="3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/api/vin?q=</w:t>
            </w:r>
          </w:p>
        </w:tc>
        <w:tc>
          <w:tcPr>
            <w:tcW w:type="dxa" w:w="4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VIN 查询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GET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/api/fault-code?q=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故障码查询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POST</w:t>
            </w:r>
          </w:p>
        </w:tc>
        <w:tc>
          <w:tcPr>
            <w:tcW w:type="dxa" w:w="3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/api/image/recognize</w:t>
            </w:r>
          </w:p>
        </w:tc>
        <w:tc>
          <w:tcPr>
            <w:tcW w:type="dxa" w:w="4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图片 OCR 识别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GET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/api/history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历史记录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POST</w:t>
            </w:r>
          </w:p>
        </w:tc>
        <w:tc>
          <w:tcPr>
            <w:tcW w:type="dxa" w:w="3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/api/feedback</w:t>
            </w:r>
          </w:p>
        </w:tc>
        <w:tc>
          <w:tcPr>
            <w:tcW w:type="dxa" w:w="4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点赞、点踩和意见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GET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/api/source/preview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原文预览及 PDF 页码跳转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GET</w:t>
            </w:r>
          </w:p>
        </w:tc>
        <w:tc>
          <w:tcPr>
            <w:tcW w:type="dxa" w:w="3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/api/health</w:t>
            </w:r>
          </w:p>
        </w:tc>
        <w:tc>
          <w:tcPr>
            <w:tcW w:type="dxa" w:w="4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服务与模型状态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GET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/api/documents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知识库文档列表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GET</w:t>
            </w:r>
          </w:p>
        </w:tc>
        <w:tc>
          <w:tcPr>
            <w:tcW w:type="dxa" w:w="3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/api/triples</w:t>
            </w:r>
          </w:p>
        </w:tc>
        <w:tc>
          <w:tcPr>
            <w:tcW w:type="dxa" w:w="4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知识图谱三元组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5.5 问答接口输入项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500"/>
        <w:gridCol w:w="1200"/>
        <w:gridCol w:w="4560"/>
      </w:tblGrid>
      <w:tr>
        <w:trPr>
          <w:tblHeader w:val="true"/>
          <w:cantSplit/>
        </w:trPr>
        <w:tc>
          <w:tcPr>
            <w:tcW w:type="dxa" w:w="210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type="dxa" w:w="150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120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必填</w:t>
            </w:r>
          </w:p>
        </w:tc>
        <w:tc>
          <w:tcPr>
            <w:tcW w:type="dxa" w:w="456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question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string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是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用户问题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intent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string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否</w:t>
            </w:r>
          </w:p>
        </w:tc>
        <w:tc>
          <w:tcPr>
            <w:tcW w:type="dxa" w:w="4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fault_code、vin、symptom、usage、maintenance、warranty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answer_mode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string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否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fast 或 deep，默认 fast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conversation_id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string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否</w:t>
            </w:r>
          </w:p>
        </w:tc>
        <w:tc>
          <w:tcPr>
            <w:tcW w:type="dxa" w:w="4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连续追问会话编号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vehicle_id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string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否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车辆 VIN 或车辆标识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vehicle_series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string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否</w:t>
            </w:r>
          </w:p>
        </w:tc>
        <w:tc>
          <w:tcPr>
            <w:tcW w:type="dxa" w:w="4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车型或车系过滤条件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scene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string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否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故障、用车、保养等场景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energy_type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string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否</w:t>
            </w:r>
          </w:p>
        </w:tc>
        <w:tc>
          <w:tcPr>
            <w:tcW w:type="dxa" w:w="4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柴油、天然气、新能源等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use_agent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boolean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否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是否调用回答模型，默认 true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5.6 问答接口输出项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700"/>
        <w:gridCol w:w="5360"/>
      </w:tblGrid>
      <w:tr>
        <w:trPr>
          <w:tblHeader w:val="true"/>
          <w:cantSplit/>
        </w:trPr>
        <w:tc>
          <w:tcPr>
            <w:tcW w:type="dxa" w:w="230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type="dxa" w:w="170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536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answer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string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最终回答正文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sources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array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检索命中的资料及定位信息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reference_materials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array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前端展示的参考资料链接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related_questions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array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可继续点击或追问的问题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solution_steps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array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结构化处理步骤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safety_notice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string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必要的安全提示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conversation_id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string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当前会话编号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message_id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string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本次回答编号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answer_mode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string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实际使用的 fast/deep 模式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agent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object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模型名称、连接状态及 token 用量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retrieval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object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检索方式、候选数量和命中信息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timing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object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检索与模型生成耗时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5.7 流式事件标准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event</w:t>
            </w:r>
          </w:p>
        </w:tc>
        <w:tc>
          <w:tcPr>
            <w:tcW w:type="dxa" w:w="726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status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阶段提示文字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meta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conversation_id、answer_mode、source_count、retrieval_ms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delta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本次新增的回答文本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mode_fallback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模型或回答模式降级信息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done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完整结果对象，字段与 /api/search 返回一致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error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错误说明</w:t>
            </w:r>
          </w:p>
        </w:tc>
      </w:tr>
    </w:tbl>
    <w:p>
      <w:pPr>
        <w:keepNext w:val="0"/>
        <w:spacing w:before="0" w:after="6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5F3"/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E8A8A"/>
                <w:sz w:val="20"/>
              </w:rPr>
              <w:t xml:space="preserve">前端处理规则  </w:t>
            </w: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0"/>
              </w:rPr>
              <w:t>收到 delta 时立即追加到回答区域；收到 done 后再渲染相关问题和参考资料链接；收到 error 时停止流式读取并显示错误信息。</w:t>
            </w:r>
          </w:p>
        </w:tc>
      </w:tr>
    </w:tbl>
    <w:p>
      <w:pPr>
        <w:keepNext w:val="0"/>
        <w:spacing w:before="0" w:after="40" w:line="30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300" w:lineRule="auto"/>
      <w:jc w:val="right"/>
    </w:pPr>
    <w:r>
      <w:rPr>
        <w:rFonts w:ascii="Microsoft YaHei" w:hAnsi="Microsoft YaHei" w:eastAsia="Microsoft YaHei"/>
        <w:b w:val="0"/>
        <w:i w:val="0"/>
        <w:color w:val="5F6B76"/>
        <w:sz w:val="16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i w:val="0"/>
        <w:color w:val="5F6B7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300" w:lineRule="auto"/>
    </w:pPr>
    <w:r>
      <w:rPr>
        <w:rFonts w:ascii="Microsoft YaHei" w:hAnsi="Microsoft YaHei" w:eastAsia="Microsoft YaHei"/>
        <w:b/>
        <w:i w:val="0"/>
        <w:color w:val="5F6B76"/>
        <w:sz w:val="17"/>
      </w:rPr>
      <w:t>智能知识库后端技术文档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B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6B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8A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智能知识库后端技术方案与接口开发文档（精简版）</dc:title>
  <dc:subject>功能定义、技术方案、分层作用、输入输出、模型部署与接口标准</dc:subject>
  <dc:creator/>
  <cp:keywords>智能知识库,RAG,Qdrant,接口文档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