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" w:after="160" w:line="300" w:lineRule="auto"/>
      </w:pPr>
      <w:r>
        <w:rPr>
          <w:rFonts w:ascii="Microsoft YaHei" w:hAnsi="Microsoft YaHei" w:eastAsia="Microsoft YaHei"/>
          <w:b/>
          <w:i w:val="0"/>
          <w:color w:val="1E8A8A"/>
          <w:sz w:val="20"/>
        </w:rPr>
        <w:t>智能知识库 / 技术开发文档</w:t>
      </w:r>
    </w:p>
    <w:p>
      <w:pPr>
        <w:keepNext w:val="0"/>
        <w:spacing w:before="80" w:after="160" w:line="300" w:lineRule="auto"/>
      </w:pPr>
      <w:r>
        <w:rPr>
          <w:rFonts w:ascii="Microsoft YaHei" w:hAnsi="Microsoft YaHei" w:eastAsia="Microsoft YaHei"/>
          <w:b/>
          <w:i w:val="0"/>
          <w:color w:val="183B56"/>
          <w:sz w:val="52"/>
        </w:rPr>
        <w:t>中重卡智能知识库后端</w:t>
        <w:br/>
        <w:t>技术方案与接口开发文档</w:t>
      </w:r>
    </w:p>
    <w:p>
      <w:pPr>
        <w:keepNext w:val="0"/>
        <w:spacing w:before="0" w:after="480" w:line="300" w:lineRule="auto"/>
      </w:pPr>
      <w:r>
        <w:rPr>
          <w:rFonts w:ascii="Microsoft YaHei" w:hAnsi="Microsoft YaHei" w:eastAsia="Microsoft YaHei"/>
          <w:b w:val="0"/>
          <w:i w:val="0"/>
          <w:color w:val="246B8E"/>
          <w:sz w:val="25"/>
        </w:rPr>
        <w:t>多模态向量检索 · 知识图谱 · RAG 问答 · 桌面端 / 微信小程序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版本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基于当前向量化版本的开发基线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编制日期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适用对象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后端研发、前端研发、测试、运维、产品与项目验收人员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保密要求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不得在前端、代码仓库或公开文档中保存 API Key、原始业务数据和向量库文件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5F3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8A8A"/>
                <w:sz w:val="20"/>
              </w:rPr>
              <w:t xml:space="preserve">文档定位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0"/>
              </w:rPr>
              <w:t>本文件说明当前系统已经实现的后端能力、数据流程和接口标准，同时给出正式上线所需的生产化补充项。示例中的密钥、域名和 VIN 均为占位符。</w:t>
            </w:r>
          </w:p>
        </w:tc>
      </w:tr>
    </w:tbl>
    <w:p>
      <w:pPr>
        <w:keepNext w:val="0"/>
        <w:spacing w:before="0" w:after="40" w:line="300" w:lineRule="auto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文档导航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1. 项目范围与当前基线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2. 智能知识库后端功能清单与功能定义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3. 技术方案与总体架构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4. 架构分层作用说明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5. 离线知识构建与在线问答流程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6. 每项功能输入输出要求与实例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7. 前后端接口对接标准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8. 模型部署与生产环境实施方法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9. 非功能要求、安全与成本控制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10. 测试验收标准与上线检查表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附录A. 数据字典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附录B. 配置项与错误码建议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编制依据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本文件依据当前项目的数据库结构、服务端路由、检索模块、模型适配器、桌面端和微信小程序调用代码编制。关键依据包括 scripts/serve.py、scripts/query_kb.py、scripts/task_router.py、schema.sql、config.json、web/ 与 wechat_miniapp/。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6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6B8E"/>
                <w:sz w:val="20"/>
              </w:rPr>
              <w:t xml:space="preserve">基线快照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0"/>
              </w:rPr>
              <w:t>截至 2026-08-11：328 份文档、324 份启用文档、96,166 个知识切片、3,244 个实体、4,832 条三元组、56 个知识库分类、8,837 条 VIN 主数据；Qdrant 多模态文字集合为 2,048 维并已写入 96,166 个向量点。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1. 项目范围与当前基线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本项目面向中重卡用车、保养、维修、保用、故障诊断和车辆静态信息查询。系统采用检索增强生成（RAG）：后端先从企业知识库检索证据，再将问题、上下文和证据交给回答模型生成带引用、可追问的答案。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1.1 建设目标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让 VIN、SPN/FMI/P 码、车型参数等结构化信息可精确查询。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让症状、操作、保养和保用等自然语言问题可通过语义与关键词混合检索召回。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确保专业回答以企业资料为依据，并提供原文、页码/行号和引用链接。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让桌面端和微信小程序共享同一后端接口、会话上下文和反馈数据。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支持文档增量处理、向量断点续跑、任务分类和运行质量监控。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1.2 当前技术基线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750"/>
        <w:gridCol w:w="511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当前实现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业务服务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Python ThreadingHTTPServer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8009 为豆包多模态向量版；8008 为本地 BGE 兼容版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结构化/全文库</w:t>
            </w:r>
          </w:p>
        </w:tc>
        <w:tc>
          <w:tcPr>
            <w:tcW w:type="dxa" w:w="2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SQLite + FTS5</w:t>
            </w:r>
          </w:p>
        </w:tc>
        <w:tc>
          <w:tcPr>
            <w:tcW w:type="dxa" w:w="5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保存文档、切片、图谱、会话、反馈、意图和 VIN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向量库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Qdrant 本地持久化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文字切片主集合 96,166 点；支持任务 payload 过滤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向量模型</w:t>
            </w:r>
          </w:p>
        </w:tc>
        <w:tc>
          <w:tcPr>
            <w:tcW w:type="dxa" w:w="2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doubao-embedding-vision-250615</w:t>
            </w:r>
          </w:p>
        </w:tc>
        <w:tc>
          <w:tcPr>
            <w:tcW w:type="dxa" w:w="5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文字、PDF 页面和图片可使用统一 2,048 维向量空间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快速回答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doubao-seed-2-0-lite-260215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日常查询默认使用，强调速度和成本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深度回答</w:t>
            </w:r>
          </w:p>
        </w:tc>
        <w:tc>
          <w:tcPr>
            <w:tcW w:type="dxa" w:w="2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kimi-k3</w:t>
            </w:r>
          </w:p>
        </w:tc>
        <w:tc>
          <w:tcPr>
            <w:tcW w:type="dxa" w:w="5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复杂诊断读取更多证据并输出更完整步骤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OCR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RapidOCR ONNX + pdftoppm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本地识别图片及扫描页，不把原图发给回答模型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D97706"/>
                <w:sz w:val="20"/>
              </w:rPr>
              <w:t xml:space="preserve">生产化边界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0"/>
              </w:rPr>
              <w:t>现有实现适合本地验证和小规模试用。面向所有公众用户上线时，需要增加 HTTPS 网关、身份认证、用户配额、速率限制、服务集群、独立 Qdrant Server、集中日志和密钥管理。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2. 智能知识库后端功能清单与功能定义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0"/>
        <w:gridCol w:w="1600"/>
        <w:gridCol w:w="2400"/>
        <w:gridCol w:w="3550"/>
        <w:gridCol w:w="1190"/>
      </w:tblGrid>
      <w:tr>
        <w:trPr>
          <w:tblHeader w:val="true"/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编号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功能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主要输入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主要输出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资料接入与解析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PDF、Word、Excel、PPT、CSV、图片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抽取正文、表格、页码/行号和文件元数据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F02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OCR 与图片文字识别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扫描件、仪表/故障截图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识别文字、置信度、行数和建议问题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清洗、切片与版本识别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解析文本、SHA-256、文档路径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稳定 chunk、token 数、来源定位和状态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F04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任务分类与意图路由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问题或知识切片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vin/fault_code/symptom/usage 等任务标签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知识图谱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实体与关系抽取结果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实体、三元组、来源与置信度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F06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故障码精确索引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SPN、FMI、P 码或故障描述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同码不同 FMI、描述、来源和诊断证据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F07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VIN 精确查询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17 位 VIN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车辆静态字段和是否命中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F08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混合检索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问题、车型、场景、能源、任务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融合排序后的正文、图谱和来源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F09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快速/深度 RAG 回答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问题、证据、历史上下文、模式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答案、步骤、相关问题、安全提示、Token 用量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F10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流式回答与模型降级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问答请求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status/meta/delta/fallback/done/error 事件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连续追问与诊断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conversation_id、上一轮待确认问题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上下文合并、下一问题和快捷选项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F12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引用、原文与页码跳转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检索来源 path + locator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文档链接、PDF #page、预览链接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历史记录与反馈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会话、点赞/点踩、纠偏意见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历史消息、反馈记录和 CSV 导出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F14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监控、性能和质量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运行状态与构建报告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health、P50/P95、文档状态和异常清单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知识库管理后台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上传、分类、启停、版本、重建任务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可审计的文档生命周期</w:t>
            </w:r>
          </w:p>
        </w:tc>
        <w:tc>
          <w:tcPr>
            <w:tcW w:type="dxa" w:w="1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需生产化补充</w:t>
            </w:r>
          </w:p>
        </w:tc>
      </w:tr>
      <w:tr>
        <w:trPr>
          <w:cantSplit/>
        </w:trPr>
        <w:tc>
          <w:tcPr>
            <w:tcW w:type="dxa" w:w="6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F16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用户鉴权、配额和计费控制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用户身份、套餐、请求量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授权结果、剩余额度、消费记录</w:t>
            </w:r>
          </w:p>
        </w:tc>
        <w:tc>
          <w:tcPr>
            <w:tcW w:type="dxa" w:w="11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需生产化补充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3. 技术方案与总体架构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整体方案采用“离线构建知识、在线混合检索、回答模型独立”的解耦设计。更换 Kimi 或豆包回答模型不会要求重建向量库；只有向量模型、维度或切片正文发生变化时才需要重建对应向量。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65965"/>
            <wp:docPr id="1" name="Picture 1" descr="智能知识库总体技术架构：接入、接口安全、业务编排、检索推理、数据与模型五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5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7"/>
        </w:rPr>
        <w:t>图 1  智能知识库总体技术架构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3.1 核心技术原则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检索与生成分离：检索层负责找对资料，回答模型负责阅读证据和组织语言。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精确查询优先：VIN、SPN/FMI、P 码先走结构化索引，避免数字编码被语义检索误判。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混合召回：关键词、语义向量、任务标签、车型/场景过滤、知识图谱和 RRF 融合共同决定结果。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证据可追溯：每个来源携带文件名、相对路径、定位信息、得分与原文链接。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前端无密钥：前端只调用业务后端，模型 Key 永不下发到浏览器或小程序。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增量可恢复：稳定 ID、构建报告和已完成向量跳过机制保证新增资料可持续处理。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4. 架构分层作用说明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700"/>
        <w:gridCol w:w="316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实现要求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L1 接入层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承载桌面 Web、微信小程序、管理端及第三方调用；只负责交互、参数收集、流式展示和引用跳转。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不得保存模型 Key；统一调用 HTTPS API。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L2 接口与安全层</w:t>
            </w:r>
          </w:p>
        </w:tc>
        <w:tc>
          <w:tcPr>
            <w:tcW w:type="dxa" w:w="4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终止 HTTPS、鉴权、限流、用户配额、请求大小校验、CORS/域名控制、审计和灰度路由。</w:t>
            </w:r>
          </w:p>
        </w:tc>
        <w:tc>
          <w:tcPr>
            <w:tcW w:type="dxa" w:w="3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当前本地版仅有 JSON 校验；上线必须补齐网关。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L3 业务编排层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识别意图，恢复会话上下文，决定专业/通用范围、快速/深度模式、是否调用模型及降级策略。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核心入口为 /api/search/stream。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L4 检索与推理层</w:t>
            </w:r>
          </w:p>
        </w:tc>
        <w:tc>
          <w:tcPr>
            <w:tcW w:type="dxa" w:w="4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执行 VIN/故障码精确查询或 FTS5 + Qdrant + 图谱混合检索，去重、融合、过滤、分散来源。</w:t>
            </w:r>
          </w:p>
        </w:tc>
        <w:tc>
          <w:tcPr>
            <w:tcW w:type="dxa" w:w="3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向模型仅发送 Top-K 有效证据，不发送整库。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L5 数据与模型层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持久化文档、切片、图谱、VIN、会话、反馈与向量；调用 embedding 和回答模型。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Qdrant 与关系库需持久化备份。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L6 运维治理层</w:t>
            </w:r>
          </w:p>
        </w:tc>
        <w:tc>
          <w:tcPr>
            <w:tcW w:type="dxa" w:w="4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构建质量、性能 P95、日志、告警、成本、备份恢复、模型配额和安全审计。</w:t>
            </w:r>
          </w:p>
        </w:tc>
        <w:tc>
          <w:tcPr>
            <w:tcW w:type="dxa" w:w="3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通过 health/performance/quality 扩展。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5. 离线知识构建与在线问答流程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5.1 离线知识构建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50874"/>
            <wp:docPr id="2" name="Picture 2" descr="离线知识构建流程：资料接入、解析OCR、切片、分类、索引、向量化和质量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0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7"/>
        </w:rPr>
        <w:t>图 2  离线知识构建流程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1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扫描语料目录，计算文件摘要并判断新增、修改、未变化或失效。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2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按格式解析正文、表格和页码；扫描页与图片使用本地 OCR。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3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按约 900 字符、120 字符重叠生成切片，并保存来源定位、车型、场景和能源标签。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4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 FTS5、故障码精确索引、实体/三元组及任务分类索引。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5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调用豆包多模态向量接口生成 2,048 维向量，按稳定 ID 增量写入 Qdrant。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6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生成构建报告，异常文档进入 needs_ocr/error 清单，不阻塞已成功资料上线。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5.2 在线问答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68332"/>
            <wp:docPr id="3" name="Picture 3" descr="在线问答流程：意图识别后按VIN、故障码、专业问题和通用问题路由并流式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8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7"/>
        </w:rPr>
        <w:t>图 3  在线问答与任务路由流程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6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46B8E"/>
                <w:sz w:val="20"/>
              </w:rPr>
              <w:t xml:space="preserve">关键分支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0"/>
              </w:rPr>
              <w:t>VIN 和故障码精确命中时可跳过整库向量扫描；专业问题必须基于企业证据回答；非车辆专业问题允许模型使用通用知识自然回答。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6. 每项功能输入输出要求与实例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6.1 问答与混合检索（F08/F09/F10）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1150"/>
        <w:gridCol w:w="3700"/>
        <w:gridCol w:w="2860"/>
      </w:tblGrid>
      <w:tr>
        <w:trPr>
          <w:tblHeader w:val="true"/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输入项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类型/必填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要求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question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string/是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1~4000 字；专业问题应包含现象、编码或对象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SPN647 FMI4 是什么故障？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intent</w:t>
            </w:r>
          </w:p>
        </w:tc>
        <w:tc>
          <w:tcPr>
            <w:tcW w:type="dxa" w:w="1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string/否</w:t>
            </w:r>
          </w:p>
        </w:tc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all/vin/fault/symptom/usage/maintenance/warranty</w:t>
            </w:r>
          </w:p>
        </w:tc>
        <w:tc>
          <w:tcPr>
            <w:tcW w:type="dxa" w:w="2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fault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task_type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vin/fault_code/symptom_diagnosis/usage/maintenance/warranty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fault_code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conversation_id</w:t>
            </w:r>
          </w:p>
        </w:tc>
        <w:tc>
          <w:tcPr>
            <w:tcW w:type="dxa" w:w="1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string/否</w:t>
            </w:r>
          </w:p>
        </w:tc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同一会话复用；缺省由后端生成</w:t>
            </w:r>
          </w:p>
        </w:tc>
        <w:tc>
          <w:tcPr>
            <w:tcW w:type="dxa" w:w="2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8f3c...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vehicle_series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车型过滤条件；空表示全部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JK6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scene</w:t>
            </w:r>
          </w:p>
        </w:tc>
        <w:tc>
          <w:tcPr>
            <w:tcW w:type="dxa" w:w="1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string/否</w:t>
            </w:r>
          </w:p>
        </w:tc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用/养/修/保；空表示自动判断</w:t>
            </w:r>
          </w:p>
        </w:tc>
        <w:tc>
          <w:tcPr>
            <w:tcW w:type="dxa" w:w="2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修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energy_type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燃油、天然气、新能源等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天然气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answer_mode</w:t>
            </w:r>
          </w:p>
        </w:tc>
        <w:tc>
          <w:tcPr>
            <w:tcW w:type="dxa" w:w="1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string/否</w:t>
            </w:r>
          </w:p>
        </w:tc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fast 或 deep；默认 fast</w:t>
            </w:r>
          </w:p>
        </w:tc>
        <w:tc>
          <w:tcPr>
            <w:tcW w:type="dxa" w:w="2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fast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include_images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boolean/否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当前前端默认 false，仅返回文档链接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false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"question": "SPN647 FMI4 是什么故障？",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"intent": "fault",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"task_type": "fault_code",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"conversation_id": "8f3c0d...",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"vehicle_series": "",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"scene": "修",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"answer_mode": "fast",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"use_agent": true,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"include_images": false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核心输出：answer、sources/reference_materials、related_questions、solution_steps、safety_notice、diagnosis、conversation_id、message_id、answer_mode、agent、retrieval 和 timing。source 至少包含 file_name、source_locator、excerpt、score、document_url 和 file_url。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"answer": "SPN 647 / FMI 4 表示风扇控制电路电压低于正常值……【资料1】",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"answer_mode": "fast",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"sources": [{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"file_name": "发动机故障码表.xlsx",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"source_locator": "故障码列表!第121-128行",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"excerpt": "SPN 647 / FMI 4：风扇控制电路……",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"task_type": "fault_code",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"exact_fault_match": true,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"document_url": "/api/source/file?path=..."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}],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"diagnosis": {"pending_question": "当前风扇是否无法工作？", "reply_options": ["是","否","不确定"]},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"timing": {"retrieval_ms": 30.2, "agent_ms": 4800.0, "total_ms": 4860.0}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6.2 故障码精确查询（F06）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输入为 q，可填写 SPN、SPN+FMI、P 码或中文异常描述。系统优先从结构化任务索引命中；命中后可跳过全库向量检索。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GET /api/fault-code?q=SPN647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"detected_codes": ["SPN647"],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"method": "triples_fts5",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"match_count": 3,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"source_matches": [{"matching_text": "SPN 647 / FMI 4：风扇控制电路……"}],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"retrieval": {"exact_fault_match_count": 3, "method": "任务路由 + 故障码结构化精确索引"}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6.3 VIN 查询与维护（F07）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查询输入 q 必须是 17 位 VIN，且不得包含 I、O、Q。输出 found、vin、record、record_count 和 message。写入接口仅应开放给受权管理端。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GET /api/vin?q=LFN9KUMH0TLE00001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"found": true,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"vin": "LFN9KUMH0TLE00001",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"record":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"vehicle_type": "专用车", "emission_type": "国六", "vehicle_series": "JK6",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"engine_model": "示例发动机", "transmission_model": "示例变速箱",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"device_app_version": "Vx.x", "mcu_version": "Vx.x"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"record_count": 8837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6.4 图片 OCR（F02）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输入 image_base64 和 file_name；请求体最大 12 MB。输出 text、line_count、confidence、file_name、suggested_question。若无清晰文字，返回 400，不得编造识别内容。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POST /api/image/recognize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{"image_base64": "data:image/jpeg;base64,...", "file_name": "仪表故障.jpg"}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{"ok": true, "text": "SPN 647 FMI 4", "line_count": 1, "confidence": 0.96,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"suggested_question": "请结合知识库分析图片中的故障码和故障现象。"}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6.5 会话、历史与反馈（F11/F13）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600"/>
        <w:gridCol w:w="2400"/>
        <w:gridCol w:w="276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功能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输入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输出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历史列表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limit=1~50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history[]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按 updated_at 倒序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会话详情</w:t>
            </w:r>
          </w:p>
        </w:tc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conversation_id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messages[] + citations[]</w:t>
            </w:r>
          </w:p>
        </w:tc>
        <w:tc>
          <w:tcPr>
            <w:tcW w:type="dxa" w:w="2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按消息 id 正序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连续追问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conversation_id + reply_to_question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context_applied/pending_question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最多读取最近 10 条消息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反馈</w:t>
            </w:r>
          </w:p>
        </w:tc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rating=up/down、message_id、问题、答案、comment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saved/rating</w:t>
            </w:r>
          </w:p>
        </w:tc>
        <w:tc>
          <w:tcPr>
            <w:tcW w:type="dxa" w:w="2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同一 message_id 不允许重复评价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反馈导出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管理员请求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UTF-8 BOM CSV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生产环境必须鉴权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6.6 文档、图谱、监控与管理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900"/>
        <w:gridCol w:w="3720"/>
        <w:gridCol w:w="204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功能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3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输出要求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接口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意图列表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无</w:t>
            </w:r>
          </w:p>
        </w:tc>
        <w:tc>
          <w:tcPr>
            <w:tcW w:type="dxa" w:w="3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启用的 id/name/scene/description/example_question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/api/intents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文档列表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scene/status</w:t>
            </w:r>
          </w:p>
        </w:tc>
        <w:tc>
          <w:tcPr>
            <w:tcW w:type="dxa" w:w="37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最多 500 条文档元数据及处理状态</w:t>
            </w:r>
          </w:p>
        </w:tc>
        <w:tc>
          <w:tcPr>
            <w:tcW w:type="dxa" w:w="20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/api/documents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知识图谱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q/predicate</w:t>
            </w:r>
          </w:p>
        </w:tc>
        <w:tc>
          <w:tcPr>
            <w:tcW w:type="dxa" w:w="3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最多 200 条三元组及来源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/api/triples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原文/预览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path + locator</w:t>
            </w:r>
          </w:p>
        </w:tc>
        <w:tc>
          <w:tcPr>
            <w:tcW w:type="dxa" w:w="37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文件流；PDF 支持 #page 跳转</w:t>
            </w:r>
          </w:p>
        </w:tc>
        <w:tc>
          <w:tcPr>
            <w:tcW w:type="dxa" w:w="20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/api/source/file、preview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统计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无</w:t>
            </w:r>
          </w:p>
        </w:tc>
        <w:tc>
          <w:tcPr>
            <w:tcW w:type="dxa" w:w="3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文档/切片/实体/关系/分类统计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/api/stats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健康检查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无</w:t>
            </w:r>
          </w:p>
        </w:tc>
        <w:tc>
          <w:tcPr>
            <w:tcW w:type="dxa" w:w="37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数据库、回答模型、OCR、Qdrant 和时间</w:t>
            </w:r>
          </w:p>
        </w:tc>
        <w:tc>
          <w:tcPr>
            <w:tcW w:type="dxa" w:w="20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/api/health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性能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无</w:t>
            </w:r>
          </w:p>
        </w:tc>
        <w:tc>
          <w:tcPr>
            <w:tcW w:type="dxa" w:w="3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样本数、P50/P95/最大值、缓存命中率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/api/performance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质量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无</w:t>
            </w:r>
          </w:p>
        </w:tc>
        <w:tc>
          <w:tcPr>
            <w:tcW w:type="dxa" w:w="37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构建有效性、文档状态、OCR 和异常清单</w:t>
            </w:r>
          </w:p>
        </w:tc>
        <w:tc>
          <w:tcPr>
            <w:tcW w:type="dxa" w:w="20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GET /api/quality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7. 前后端接口对接标准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7.1 通用约定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生产 Base URL 使用 https://api.example.com；本地开发可使用 http://127.0.0.1:8009。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普通接口 Content-Type 为 application/json; charset=utf-8；流式接口为 application/x-ndjson; charset=utf-8。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生产环境建议使用 Authorization: Bearer &lt;业务登录令牌&gt;；该令牌不是火山方舟 API Key。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时间统一使用 ISO 8601 UTC，前端按用户时区展示；ID 使用不透明字符串，不依赖长度或格式。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HTTP 400 表示参数错误，401/403 表示未登录/无权限，404 表示资源不存在，429 表示超额，500/503 表示服务异常。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错误响应统一为 {code, message, request_id, details?}；当前本地版只有 error 字段，上线前应兼容迁移。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7.2 接口目录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400"/>
        <w:gridCol w:w="3610"/>
        <w:gridCol w:w="2100"/>
      </w:tblGrid>
      <w:tr>
        <w:trPr>
          <w:tblHeader w:val="true"/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方法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路径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建议权限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/api/search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非流式检索/问答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/api/search/stream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NDJSON 流式问答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/api/agent/chat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强制调用回答模型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用户/内部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/api/fault-code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故障码精确查询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GET/POST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/api/vin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VIN 查询/写入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用户/管理员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GET/POST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/api/intents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意图列表/新增更新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用户/管理员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/api/history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会话列表或详情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/api/feedback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答案评价与纠偏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/api/feedback/export.csv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反馈导出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管理员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/api/image/recognize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本地 OCR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/api/documents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文档目录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管理员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/api/triples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图谱查询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管理员/用户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/api/source/file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打开原文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/api/source/preview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生成页面预览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/api/health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存活与依赖状态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运维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/api/stats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知识规模统计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运维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/api/performance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延迟与缓存统计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运维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/api/quality</w:t>
            </w:r>
          </w:p>
        </w:tc>
        <w:tc>
          <w:tcPr>
            <w:tcW w:type="dxa" w:w="3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构建质量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运维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7.3 NDJSON 流式事件标准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900"/>
        <w:gridCol w:w="3000"/>
        <w:gridCol w:w="296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事件 type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前端行为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status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阶段状态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更新加载提示，不覆盖已输出文本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meta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检索完成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source_count、retrieval_ms、retrieval</w:t>
            </w:r>
          </w:p>
        </w:tc>
        <w:tc>
          <w:tcPr>
            <w:tcW w:type="dxa" w:w="2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展示检索摘要，可开始答案区域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delta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增量文本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text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按到达顺序追加；客户端可做平滑渲染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mode_fallback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模型切换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answer_mode、text</w:t>
            </w:r>
          </w:p>
        </w:tc>
        <w:tc>
          <w:tcPr>
            <w:tcW w:type="dxa" w:w="2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同步模式选择并提示自动降级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done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最终结果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data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以 data 为最终权威数据，保存会话与引用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error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失败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error</w:t>
            </w:r>
          </w:p>
        </w:tc>
        <w:tc>
          <w:tcPr>
            <w:tcW w:type="dxa" w:w="2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停止流、保留已输出内容并提供重试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{"type":"status","text":"正在分析问题类型"}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{"type":"meta","source_count":3,"retrieval_ms":30.2,"answer_mode":"fast"}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{"type":"delta","text":"SPN 647 / FMI 4"}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{"type":"delta","text":"表示风扇控制电路……"}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{"type":"done","data":{"answer":"完整答案","conversation_id":"...","sources":[]}}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7.4 微信小程序调用示例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api.streamRequest("/api/search/stream",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method: "POST",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timeout: 180000,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data: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question, intent: "fault", task_type: "fault_code",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conversation_id, vehicle_series, scene: "修",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  use_agent: true, answer_mode: "fast", include_images: false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},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onStatus: event =&gt; updateStatus(event.text),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onDelta: event =&gt; appendAnswer(event.text),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onFallback: event =&gt; setAnswerMode(event.answer_mode),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 xml:space="preserve">  onDone: event =&gt; renderFinal(event.data)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});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5F3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8A8A"/>
                <w:sz w:val="20"/>
              </w:rPr>
              <w:t xml:space="preserve">前端实现要求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0"/>
              </w:rPr>
              <w:t>以 done.data 作为最终结果；delta 只用于实时展示。引用按钮使用 sources/reference_materials 中的 document_url，不在前端拼接本地文件路径。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8. 模型部署与生产环境实施方法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8.1 模型职责与部署方式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700"/>
        <w:gridCol w:w="2700"/>
        <w:gridCol w:w="17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模型/服务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部署方式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是否需要重建知识向量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doubao-embedding-vision-250615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知识和问题向量化；文字/页面/图片统一空间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火山方舟标准 Embedding API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更换模型或维度时需要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doubao-seed-2-0-lite-260215</w:t>
            </w:r>
          </w:p>
        </w:tc>
        <w:tc>
          <w:tcPr>
            <w:tcW w:type="dxa" w:w="2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快速问答</w:t>
            </w:r>
          </w:p>
        </w:tc>
        <w:tc>
          <w:tcPr>
            <w:tcW w:type="dxa" w:w="2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火山方舟 Responses API</w:t>
            </w:r>
          </w:p>
        </w:tc>
        <w:tc>
          <w:tcPr>
            <w:tcW w:type="dxa" w:w="1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不需要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kimi-k3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深度诊断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火山方舟 Responses API/可用商业接入点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不需要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RapidOCR ONNX</w:t>
            </w:r>
          </w:p>
        </w:tc>
        <w:tc>
          <w:tcPr>
            <w:tcW w:type="dxa" w:w="2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图片与扫描件文字识别</w:t>
            </w:r>
          </w:p>
        </w:tc>
        <w:tc>
          <w:tcPr>
            <w:tcW w:type="dxa" w:w="2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后端本地 CPU</w:t>
            </w:r>
          </w:p>
        </w:tc>
        <w:tc>
          <w:tcPr>
            <w:tcW w:type="dxa" w:w="1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不需要；OCR 正文变化时增量更新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Qdrant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向量相似度和 payload 过滤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本地开发用嵌入式；生产使用独立 Server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数据迁移但不改变接口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8.2 本地开发部署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# 1. 配置服务端环境变量（严禁提交真实密钥）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ARK_API_KEY=ark-***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ARK_BASE_URL=https://ark.cn-beijing.volces.com/api/v3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ARK_FAST_MODEL=doubao-seed-2-0-lite-260215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ARK_DEEP_MODEL=kimi-k3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DOUBAO_EMBEDDING_API_KEY=ark-***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DOUBAO_EMBEDDING_URL=https://ark.cn-beijing.volces.com/api/v3/embeddings/multimodal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DOUBAO_EMBEDDING_MODEL=doubao-embedding-vision-250615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DOUBAO_EMBEDDING_DIMENSIONS=2048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# 2. 启动当前向量化版本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python scripts/serve_doubao_vision.py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# 3. 验证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13A"/>
                <w:sz w:val="16"/>
              </w:rPr>
              <w:t>GET http://127.0.0.1:8009/api/health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8.3 正式上线部署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31007"/>
            <wp:docPr id="4" name="Picture 4" descr="正式上线部署拓扑：公网用户经HTTPS网关访问后端集群、数据库、Qdrant、模型API和监控系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7"/>
        </w:rPr>
        <w:t>图 4  正式上线推荐部署拓扑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1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申请正式域名、HTTPS 证书，并在微信公众平台配置合法 request/downloadFile 域名。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2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将后端封装为无状态服务，至少部署 2 个实例；会话和反馈迁移到 PostgreSQL，文档元数据可保留只读 SQLite 或同步迁移。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3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将 Qdrant 迁移为独立 Server，挂载持久化 SSD，定期快照并演练恢复。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4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模型密钥放入云密钥管理或容器 Secret；上线前轮换所有曾在聊天、截图或终端中暴露过的 Key。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5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网关按用户、IP、设备和接口实施速率限制；快速模式设日额度，深度模式单独计次。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6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保持服务预热，查询缓存按用户无关条件设计；相同问题优先复用检索结果或审核过的标准答案。</w:t>
      </w:r>
    </w:p>
    <w:p>
      <w:pPr>
        <w:keepNext w:val="0"/>
        <w:spacing w:before="0" w:after="100" w:line="288" w:lineRule="auto"/>
        <w:ind w:left="259"/>
      </w:pPr>
      <w:r>
        <w:rPr>
          <w:rFonts w:ascii="Microsoft YaHei" w:hAnsi="Microsoft YaHei" w:eastAsia="Microsoft YaHei"/>
          <w:b/>
          <w:i w:val="0"/>
          <w:color w:val="246B8E"/>
          <w:sz w:val="20"/>
        </w:rPr>
        <w:t xml:space="preserve">步骤 7  </w:t>
      </w: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回答模型调用失败时返回检索摘要和引用，不能让整个知识查询不可用。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8.4 前端连接配置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桌面端和小程序只配置业务后端地址。例如生产环境配置 https://kb-api.example.com。前端不得出现 ARK_API_KEY、DOUBAO_EMBEDDING_API_KEY 或火山方舟 Base URL。用户登录后携带业务 access token，由后端映射用户额度并统一调用模型。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9. 非功能要求、安全与成本控制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150"/>
        <w:gridCol w:w="471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建议验收指标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实现方法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可用性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月可用性 ≥99.5%；单模型故障不影响资料检索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双实例、健康检查、模型降级、超时与重试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检索性能</w:t>
            </w:r>
          </w:p>
        </w:tc>
        <w:tc>
          <w:tcPr>
            <w:tcW w:type="dxa" w:w="3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热查询 P95 ≤2 秒；故障码/VIN 精确查询 P95 ≤300 ms</w:t>
            </w:r>
          </w:p>
        </w:tc>
        <w:tc>
          <w:tcPr>
            <w:tcW w:type="dxa" w:w="4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预热、缓存、精确路由、Qdrant Server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首字延迟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快速模式 P95 ≤5 秒；深度模式 P95 ≤12 秒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流式输出、缩短证据、连接池、保持模型通道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安全</w:t>
            </w:r>
          </w:p>
        </w:tc>
        <w:tc>
          <w:tcPr>
            <w:tcW w:type="dxa" w:w="3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前端零模型密钥；所有管理接口鉴权；原文防路径穿越</w:t>
            </w:r>
          </w:p>
        </w:tc>
        <w:tc>
          <w:tcPr>
            <w:tcW w:type="dxa" w:w="4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网关鉴权、Secret、白名单、审计、最小权限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数据质量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新增资料可追踪成功/失败；页码与引用可打开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构建报告、抽样问答集、来源定位回归测试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成本</w:t>
            </w:r>
          </w:p>
        </w:tc>
        <w:tc>
          <w:tcPr>
            <w:tcW w:type="dxa" w:w="3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每用户/每日/模型可统计和限额</w:t>
            </w:r>
          </w:p>
        </w:tc>
        <w:tc>
          <w:tcPr>
            <w:tcW w:type="dxa" w:w="4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记录 usage、缓存、标准答案、快速模式默认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隐私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VIN 和业务资料只在授权范围内返回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字段脱敏、租户隔离、访问日志、数据保留策略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9.1 Token 与费用控制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当前实测“故障码 SPN5603”：快速回答约 2,484 输入 + 371 输出 = 2,855 Token；深度回答约 4,439 输入 + 961 输出 = 5,400 Token；问题向量化约 22 Token。该结果用于容量估算，不代表所有问题固定消耗。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默认快速模式；深度模式按用户等级、每日次数或付费权益开放。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精确故障码和 VIN 可直接返回结构化结果，必要时才调用回答模型。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控制 Top-K 和每条证据最大长度；优先摘要重复来源，减少输入 Token。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建立精确缓存和语义缓存；常见问题使用审核过的标准答案。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记录模型、输入/输出 Token、用户、会话、耗时和账单标签，设置余额与日消费告警。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10. 测试验收标准与上线检查表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10.1 核心测试用例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450"/>
        <w:gridCol w:w="1700"/>
        <w:gridCol w:w="3820"/>
        <w:gridCol w:w="1740"/>
      </w:tblGrid>
      <w:tr>
        <w:trPr>
          <w:tblHeader w:val="true"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编号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场景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3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关键检查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故障码正向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SPN647</w:t>
            </w:r>
          </w:p>
        </w:tc>
        <w:tc>
          <w:tcPr>
            <w:tcW w:type="dxa" w:w="3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返回 FMI3/FMI4 对应描述、至少一个真实来源定位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通过精确索引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T02</w:t>
            </w:r>
          </w:p>
        </w:tc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故障码缺失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SPN5603</w:t>
            </w:r>
          </w:p>
        </w:tc>
        <w:tc>
          <w:tcPr>
            <w:tcW w:type="dxa" w:w="38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明确资料不足，不把相似编码当作结论</w:t>
            </w:r>
          </w:p>
        </w:tc>
        <w:tc>
          <w:tcPr>
            <w:tcW w:type="dxa" w:w="1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需补充数据回归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T03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中文反查编码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风扇控制电路电压低</w:t>
            </w:r>
          </w:p>
        </w:tc>
        <w:tc>
          <w:tcPr>
            <w:tcW w:type="dxa" w:w="3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返回 SPN647/FMI4 及来源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关键词+语义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T04</w:t>
            </w:r>
          </w:p>
        </w:tc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VIN 命中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已导入的 17 位 VIN</w:t>
            </w:r>
          </w:p>
        </w:tc>
        <w:tc>
          <w:tcPr>
            <w:tcW w:type="dxa" w:w="38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found=true，字段映射正确</w:t>
            </w:r>
          </w:p>
        </w:tc>
        <w:tc>
          <w:tcPr>
            <w:tcW w:type="dxa" w:w="1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精确主键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T05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VIN 非法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含 I/O/Q 或非17位</w:t>
            </w:r>
          </w:p>
        </w:tc>
        <w:tc>
          <w:tcPr>
            <w:tcW w:type="dxa" w:w="3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HTTP 400，说明格式要求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参数校验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T06</w:t>
            </w:r>
          </w:p>
        </w:tc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连续追问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刹车不灵敏 → 是</w:t>
            </w:r>
          </w:p>
        </w:tc>
        <w:tc>
          <w:tcPr>
            <w:tcW w:type="dxa" w:w="38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结合上一轮待确认问题继续，不开启新主题</w:t>
            </w:r>
          </w:p>
        </w:tc>
        <w:tc>
          <w:tcPr>
            <w:tcW w:type="dxa" w:w="1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同 conversation_id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T07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引用跳转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任一 PDF 问答</w:t>
            </w:r>
          </w:p>
        </w:tc>
        <w:tc>
          <w:tcPr>
            <w:tcW w:type="dxa" w:w="3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资料链接定位到对应 #page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路径安全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T08</w:t>
            </w:r>
          </w:p>
        </w:tc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模型降级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模拟快速模型超时</w:t>
            </w:r>
          </w:p>
        </w:tc>
        <w:tc>
          <w:tcPr>
            <w:tcW w:type="dxa" w:w="382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自动重试并切换深度，或返回检索摘要</w:t>
            </w:r>
          </w:p>
        </w:tc>
        <w:tc>
          <w:tcPr>
            <w:tcW w:type="dxa" w:w="174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不可空白失败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T09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并发与限流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超过用户配额</w:t>
            </w:r>
          </w:p>
        </w:tc>
        <w:tc>
          <w:tcPr>
            <w:tcW w:type="dxa" w:w="3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HTTP 429 + 剩余额度/恢复时间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生产新增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10.2 上线检查表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生产 API 已使用 HTTPS，微信合法域名配置完成。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所有模型密钥已轮换且只存在服务端 Secret。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用户登录、权限、日额度、限流和异常封禁生效。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快速/深度模型和向量模型均通过最小真实请求测试。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Qdrant/数据库/对象存储已备份并完成恢复演练。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SPN、VIN、症状、用车、保养、保用测试集达到验收准确率。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流式接口经过代理后未被缓冲，X-Accel-Buffering=no 生效。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日志不记录完整 Key、原始图片 Base64 和无必要的 VIN 明文。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模型 Token、调用次数、失败率、P95、余额和异常流量告警已配置。</w:t>
      </w:r>
    </w:p>
    <w:p>
      <w:pPr>
        <w:pStyle w:val="ListBullet"/>
        <w:keepNext w:val="0"/>
        <w:spacing w:before="0" w:after="80" w:line="288" w:lineRule="auto"/>
        <w:ind w:left="547" w:hanging="274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□ 服务降级时仍能返回知识库检索结果和参考资料。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附录A. 核心数据字典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700"/>
        <w:gridCol w:w="3900"/>
        <w:gridCol w:w="216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名称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documents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文档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id、relative_path、sha256、scene、status、chunk_count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资料生命周期和版本识别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chunks/chunks_fts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切片与全文索引</w:t>
            </w:r>
          </w:p>
        </w:tc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content、search_terms、locator、tags、token_count</w:t>
            </w:r>
          </w:p>
        </w:tc>
        <w:tc>
          <w:tcPr>
            <w:tcW w:type="dxa" w:w="2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关键词检索与证据正文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entities/triples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知识图谱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subject、predicate、object、source、confidence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关系扩展和来源追溯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vin_records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VIN 主数据</w:t>
            </w:r>
          </w:p>
        </w:tc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vin、车系、发动机、变速箱、版本、下线时间等</w:t>
            </w:r>
          </w:p>
        </w:tc>
        <w:tc>
          <w:tcPr>
            <w:tcW w:type="dxa" w:w="2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17 位 VIN 精确查询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conversations/messages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会话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上下文主题、待确认问题、消息、引用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连续追问和历史记录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feedback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反馈</w:t>
            </w:r>
          </w:p>
        </w:tc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rating、comment、question、answer、vehicle/scene</w:t>
            </w:r>
          </w:p>
        </w:tc>
        <w:tc>
          <w:tcPr>
            <w:tcW w:type="dxa" w:w="2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质量闭环与纠偏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query_intents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意图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id、name、scene、description、example_question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前端功能分类与任务路由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Qdrant payload</w:t>
            </w:r>
          </w:p>
        </w:tc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向量元数据</w:t>
            </w:r>
          </w:p>
        </w:tc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chunk_id、task_type、source、tags、spn/fmi</w:t>
            </w:r>
          </w:p>
        </w:tc>
        <w:tc>
          <w:tcPr>
            <w:tcW w:type="dxa" w:w="2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语义召回、过滤和精确加权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i w:val="0"/>
          <w:color w:val="183B56"/>
          <w:sz w:val="32"/>
        </w:rPr>
        <w:t>附录B. 配置项与错误码建议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B.1 关键配置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350"/>
        <w:gridCol w:w="2710"/>
      </w:tblGrid>
      <w:tr>
        <w:trPr>
          <w:tblHeader w:val="true"/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配置项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生产要求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ARK_BASE_URL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回答模型标准 API 根地址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使用正式在线推理地址，不使用前端代理地址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ARK_FAST_MODEL / ARK_DEEP_MODEL</w:t>
            </w:r>
          </w:p>
        </w:tc>
        <w:tc>
          <w:tcPr>
            <w:tcW w:type="dxa" w:w="3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快速/深度回答模型</w:t>
            </w:r>
          </w:p>
        </w:tc>
        <w:tc>
          <w:tcPr>
            <w:tcW w:type="dxa" w:w="2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控制台开通，设置超时和降级顺序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DOUBAO_EMBEDDING_URL/MODEL/DIMENSIONS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向量接口、模型与 2,048 维配置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集合维度必须完全一致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candidate_limit / semantic_limit / rrf_k</w:t>
            </w:r>
          </w:p>
        </w:tc>
        <w:tc>
          <w:tcPr>
            <w:tcW w:type="dxa" w:w="3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候选集、语义召回和融合参数</w:t>
            </w:r>
          </w:p>
        </w:tc>
        <w:tc>
          <w:tcPr>
            <w:tcW w:type="dxa" w:w="2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用评测集调优，不按主观感受调整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cache_max_entries / cache_ttl_seconds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检索缓存容量与有效期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多实例使用 Redis 等共享缓存</w:t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DOUBAO_VISION_PORT</w:t>
            </w:r>
          </w:p>
        </w:tc>
        <w:tc>
          <w:tcPr>
            <w:tcW w:type="dxa" w:w="3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服务端口</w:t>
            </w:r>
          </w:p>
        </w:tc>
        <w:tc>
          <w:tcPr>
            <w:tcW w:type="dxa" w:w="2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仅内网监听，由网关暴露 HTTPS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i w:val="0"/>
          <w:color w:val="246B8E"/>
          <w:sz w:val="26"/>
        </w:rPr>
        <w:t>B.2 建议业务错误码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00"/>
        <w:gridCol w:w="3600"/>
        <w:gridCol w:w="2460"/>
      </w:tblGrid>
      <w:tr>
        <w:trPr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HTTP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code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83B5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前端处理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400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INVALID_ARGUMENT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参数缺失、VIN 非法或图片不可识别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提示用户修正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401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UNAUTHENTICATED</w:t>
            </w:r>
          </w:p>
        </w:tc>
        <w:tc>
          <w:tcPr>
            <w:tcW w:type="dxa" w:w="3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未登录或令牌失效</w:t>
            </w:r>
          </w:p>
        </w:tc>
        <w:tc>
          <w:tcPr>
            <w:tcW w:type="dxa" w:w="2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跳转登录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403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PERMISSION_DENIED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无权访问 VIN、原文或管理接口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隐藏敏感入口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404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NOT_FOUND</w:t>
            </w:r>
          </w:p>
        </w:tc>
        <w:tc>
          <w:tcPr>
            <w:tcW w:type="dxa" w:w="3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文档、会话或记录不存在</w:t>
            </w:r>
          </w:p>
        </w:tc>
        <w:tc>
          <w:tcPr>
            <w:tcW w:type="dxa" w:w="2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刷新列表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409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ALREADY_EXISTS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反馈重复提交等冲突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禁止重复按钮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429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QUOTA_EXCEEDED</w:t>
            </w:r>
          </w:p>
        </w:tc>
        <w:tc>
          <w:tcPr>
            <w:tcW w:type="dxa" w:w="3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用户次数/Token/频率超限</w:t>
            </w:r>
          </w:p>
        </w:tc>
        <w:tc>
          <w:tcPr>
            <w:tcW w:type="dxa" w:w="2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展示恢复时间或购买入口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503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MODEL_UNAVAILABLE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模型不可用但检索可能正常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展示检索摘要并允许重试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500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INTERNAL_ERROR</w:t>
            </w:r>
          </w:p>
        </w:tc>
        <w:tc>
          <w:tcPr>
            <w:tcW w:type="dxa" w:w="3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未知后端异常</w:t>
            </w:r>
          </w:p>
        </w:tc>
        <w:tc>
          <w:tcPr>
            <w:tcW w:type="dxa" w:w="2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显示 request_id 并上报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5F3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E8A8A"/>
                <w:sz w:val="20"/>
              </w:rPr>
              <w:t xml:space="preserve">文档结束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0"/>
              </w:rPr>
              <w:t>本文件为 V1.0 开发基线。接口字段新增应保持向后兼容；删除或改变语义必须发布新版本并同步更新桌面端、小程序端、测试用例和运维监控。</w:t>
            </w:r>
          </w:p>
        </w:tc>
      </w:tr>
    </w:tbl>
    <w:p>
      <w:pPr>
        <w:keepNext w:val="0"/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300" w:lineRule="auto"/>
      <w:jc w:val="right"/>
    </w:pPr>
    <w:r>
      <w:rPr>
        <w:rFonts w:ascii="Microsoft YaHei" w:hAnsi="Microsoft YaHei" w:eastAsia="Microsoft YaHei"/>
        <w:b w:val="0"/>
        <w:i w:val="0"/>
        <w:color w:val="5F6B76"/>
        <w:sz w:val="16"/>
      </w:rPr>
      <w:t xml:space="preserve">内部技术文档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5F6B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  <w:jc w:val="left"/>
    </w:pPr>
    <w:r>
      <w:rPr>
        <w:rFonts w:ascii="Microsoft YaHei" w:hAnsi="Microsoft YaHei" w:eastAsia="Microsoft YaHei"/>
        <w:b/>
        <w:i w:val="0"/>
        <w:color w:val="5F6B76"/>
        <w:sz w:val="17"/>
      </w:rPr>
      <w:t>鱼快创领 · 中重卡智能知识库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8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中重卡智能知识库后端技术方案与接口开发文档</dc:title>
  <dc:subject>智能知识库后端功能、技术架构、流程、接口与模型部署</dc:subject>
  <dc:creator>项目技术组</dc:creator>
  <cp:keywords>知识库,RAG,Qdrant,知识图谱,微信小程序,API</cp:keywords>
  <dc:description>V1.0 基于 2026-08-11 当前项目状态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