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设计文档（迭代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69073E" w:rsidRPr="0014652C" w:rsidRDefault="0069073E" w:rsidP="0069073E">
      <w:pPr>
        <w:pStyle w:val="a5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EE491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EE491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noProof/>
          <w:lang w:val="en-US"/>
        </w:rPr>
      </w:sdtEndPr>
      <w:sdtContent>
        <w:p w:rsidR="0069073E" w:rsidRPr="0021796C" w:rsidRDefault="0069073E" w:rsidP="0069073E">
          <w:pPr>
            <w:pStyle w:val="TOC"/>
            <w:rPr>
              <w:rFonts w:ascii="微软雅黑" w:eastAsia="微软雅黑" w:hAnsi="微软雅黑"/>
            </w:rPr>
          </w:pPr>
          <w:r w:rsidRPr="0021796C">
            <w:rPr>
              <w:rFonts w:ascii="微软雅黑" w:eastAsia="微软雅黑" w:hAnsi="微软雅黑"/>
              <w:lang w:val="zh-CN"/>
            </w:rPr>
            <w:t>目录</w:t>
          </w:r>
        </w:p>
        <w:p w:rsidR="0069073E" w:rsidRDefault="00E13318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E13318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="0069073E" w:rsidRPr="0021796C">
            <w:rPr>
              <w:rFonts w:ascii="微软雅黑" w:eastAsia="微软雅黑" w:hAnsi="微软雅黑"/>
              <w:sz w:val="28"/>
              <w:szCs w:val="28"/>
            </w:rPr>
            <w:instrText>TOC \o "1-3" \h \z \u</w:instrText>
          </w:r>
          <w:r w:rsidRPr="00E13318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69073E" w:rsidRPr="00295BF3">
              <w:rPr>
                <w:rStyle w:val="a8"/>
                <w:rFonts w:hint="eastAsia"/>
                <w:noProof/>
              </w:rPr>
              <w:t>引言：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E13318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69073E" w:rsidRPr="00295BF3">
              <w:rPr>
                <w:rStyle w:val="a8"/>
                <w:rFonts w:hint="eastAsia"/>
                <w:noProof/>
              </w:rPr>
              <w:t>系统的分层架构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E13318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69073E" w:rsidRPr="00295BF3">
              <w:rPr>
                <w:rStyle w:val="a8"/>
                <w:rFonts w:hint="eastAsia"/>
                <w:noProof/>
              </w:rPr>
              <w:t>系统的架构设计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E13318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69073E" w:rsidRPr="00295BF3">
              <w:rPr>
                <w:rStyle w:val="a8"/>
                <w:noProof/>
              </w:rPr>
              <w:t>logicservice</w:t>
            </w:r>
            <w:r w:rsidR="0069073E" w:rsidRPr="00295BF3">
              <w:rPr>
                <w:rStyle w:val="a8"/>
                <w:rFonts w:hint="eastAsia"/>
                <w:noProof/>
              </w:rPr>
              <w:t>接口规范：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E13318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69073E" w:rsidRPr="00295BF3">
              <w:rPr>
                <w:rStyle w:val="a8"/>
                <w:noProof/>
              </w:rPr>
              <w:t>dataDao</w:t>
            </w:r>
            <w:r w:rsidR="0069073E" w:rsidRPr="00295BF3">
              <w:rPr>
                <w:rStyle w:val="a8"/>
                <w:rFonts w:hint="eastAsia"/>
                <w:noProof/>
              </w:rPr>
              <w:t>接口规范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E13318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69073E" w:rsidRPr="00295BF3">
              <w:rPr>
                <w:rStyle w:val="a8"/>
                <w:noProof/>
              </w:rPr>
              <w:t>VO</w:t>
            </w:r>
            <w:r w:rsidR="0069073E" w:rsidRPr="00295BF3">
              <w:rPr>
                <w:rStyle w:val="a8"/>
                <w:rFonts w:hint="eastAsia"/>
                <w:noProof/>
              </w:rPr>
              <w:t>、</w:t>
            </w:r>
            <w:r w:rsidR="0069073E" w:rsidRPr="00295BF3">
              <w:rPr>
                <w:rStyle w:val="a8"/>
                <w:noProof/>
              </w:rPr>
              <w:t>PO</w:t>
            </w:r>
            <w:r w:rsidR="0069073E" w:rsidRPr="00295BF3">
              <w:rPr>
                <w:rStyle w:val="a8"/>
                <w:rFonts w:hint="eastAsia"/>
                <w:noProof/>
              </w:rPr>
              <w:t>数据规范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Pr="0021796C" w:rsidRDefault="00E13318" w:rsidP="0069073E">
          <w:pPr>
            <w:rPr>
              <w:rFonts w:ascii="微软雅黑" w:eastAsia="微软雅黑" w:hAnsi="微软雅黑"/>
              <w:sz w:val="28"/>
              <w:szCs w:val="28"/>
            </w:rPr>
          </w:pPr>
          <w:r w:rsidRPr="0021796C">
            <w:rPr>
              <w:rFonts w:ascii="微软雅黑" w:eastAsia="微软雅黑" w:hAnsi="微软雅黑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9073E" w:rsidRPr="0021796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Pr="0014652C" w:rsidRDefault="0069073E" w:rsidP="0069073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6"/>
        <w:tblW w:w="0" w:type="auto"/>
        <w:tblInd w:w="988" w:type="dxa"/>
        <w:tblLook w:val="04A0"/>
      </w:tblPr>
      <w:tblGrid>
        <w:gridCol w:w="1701"/>
        <w:gridCol w:w="1501"/>
        <w:gridCol w:w="1409"/>
        <w:gridCol w:w="1560"/>
      </w:tblGrid>
      <w:tr w:rsidR="0069073E" w:rsidRPr="0014652C" w:rsidTr="00386F3A">
        <w:trPr>
          <w:trHeight w:val="589"/>
        </w:trPr>
        <w:tc>
          <w:tcPr>
            <w:tcW w:w="170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69073E" w:rsidRPr="0014652C" w:rsidTr="00386F3A">
        <w:trPr>
          <w:trHeight w:val="696"/>
        </w:trPr>
        <w:tc>
          <w:tcPr>
            <w:tcW w:w="170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:rsidR="0069073E" w:rsidRPr="0014652C" w:rsidRDefault="0069073E" w:rsidP="00EE491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EE4913">
              <w:rPr>
                <w:rFonts w:ascii="微软雅黑" w:eastAsia="微软雅黑" w:hAnsi="微软雅黑" w:hint="eastAsia"/>
                <w:sz w:val="28"/>
                <w:szCs w:val="28"/>
              </w:rPr>
              <w:t>3.29</w:t>
            </w:r>
          </w:p>
        </w:tc>
        <w:tc>
          <w:tcPr>
            <w:tcW w:w="140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  <w:tr w:rsidR="00EE4913" w:rsidRPr="0014652C" w:rsidTr="00386F3A">
        <w:trPr>
          <w:trHeight w:val="696"/>
        </w:trPr>
        <w:tc>
          <w:tcPr>
            <w:tcW w:w="1701" w:type="dxa"/>
          </w:tcPr>
          <w:p w:rsidR="00EE4913" w:rsidRPr="0014652C" w:rsidRDefault="00EE4913" w:rsidP="00386F3A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1459" w:type="dxa"/>
          </w:tcPr>
          <w:p w:rsidR="00EE4913" w:rsidRPr="0014652C" w:rsidRDefault="00EE4913" w:rsidP="00386F3A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2017.4.2</w:t>
            </w:r>
          </w:p>
        </w:tc>
        <w:tc>
          <w:tcPr>
            <w:tcW w:w="1409" w:type="dxa"/>
          </w:tcPr>
          <w:p w:rsidR="00EE4913" w:rsidRPr="0014652C" w:rsidRDefault="00EE4913" w:rsidP="00386F3A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根据代码进行了适量改动</w:t>
            </w:r>
          </w:p>
        </w:tc>
        <w:tc>
          <w:tcPr>
            <w:tcW w:w="1560" w:type="dxa"/>
          </w:tcPr>
          <w:p w:rsidR="00EE4913" w:rsidRPr="00EE4913" w:rsidRDefault="00EE4913" w:rsidP="00386F3A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</w:t>
            </w:r>
          </w:p>
        </w:tc>
      </w:tr>
    </w:tbl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69073E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69073E" w:rsidRPr="0014652C" w:rsidRDefault="0069073E" w:rsidP="0069073E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6"/>
        <w:tblW w:w="0" w:type="auto"/>
        <w:tblLook w:val="04A0"/>
      </w:tblPr>
      <w:tblGrid>
        <w:gridCol w:w="2263"/>
        <w:gridCol w:w="6033"/>
      </w:tblGrid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分析系统的软件架构概览，采用若干架构视图描述系统的不同方面，以便表示构造系统所需要的重要架构决策</w:t>
            </w: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需求规格说明书》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:rsidR="0069073E" w:rsidRDefault="0069073E" w:rsidP="0069073E"/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系统划分为以下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4652C">
        <w:rPr>
          <w:rFonts w:ascii="微软雅黑" w:eastAsia="微软雅黑" w:hAnsi="微软雅黑" w:hint="eastAsia"/>
          <w:sz w:val="28"/>
          <w:szCs w:val="28"/>
        </w:rPr>
        <w:t>个逻辑层次。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表示层：用于前台界面展示。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业务层：包含业务控制和逻辑的层次。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数据层：定义和存储系统中相关数据的层次。</w:t>
      </w:r>
    </w:p>
    <w:p w:rsidR="0069073E" w:rsidRPr="0044557A" w:rsidRDefault="0069073E" w:rsidP="0069073E"/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9" o:spid="_x0000_s2056" style="position:absolute;left:0;text-align:left;z-index:251666432;visibility:visible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4" o:spid="_x0000_s2053" style="position:absolute;left:0;text-align:left;margin-left:100.5pt;margin-top:113.5pt;width:138pt;height:38.25pt;z-index:25166336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1F7E27">
                    <w:rPr>
                      <w:color w:val="000000" w:themeColor="text1"/>
                    </w:rPr>
                    <w:t>逻辑相关组件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3" o:spid="_x0000_s2052" style="position:absolute;left:0;text-align:left;margin-left:99.75pt;margin-top:89.5pt;width:72.75pt;height:23.25pt;z-index:2516623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业务层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" o:spid="_x0000_s2051" style="position:absolute;left:0;text-align:left;margin-left:98.25pt;margin-top:27.25pt;width:139.5pt;height:37.5pt;z-index:2516613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界面</w:t>
                  </w:r>
                  <w:r w:rsidRPr="001F7E27">
                    <w:rPr>
                      <w:color w:val="000000" w:themeColor="text1"/>
                    </w:rPr>
                    <w:t>部分，包括普通</w:t>
                  </w:r>
                  <w:r w:rsidRPr="001F7E27">
                    <w:rPr>
                      <w:color w:val="000000" w:themeColor="text1"/>
                    </w:rPr>
                    <w:t>UI</w:t>
                  </w:r>
                </w:p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color w:val="000000" w:themeColor="text1"/>
                    </w:rPr>
                    <w:t>出错和配置界面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1" o:spid="_x0000_s2050" style="position:absolute;left:0;text-align:left;margin-left:97.5pt;margin-top:3.25pt;width:73.5pt;height:23.25pt;z-index:251660288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表示层</w:t>
                  </w:r>
                </w:p>
              </w:txbxContent>
            </v:textbox>
          </v:rect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0" o:spid="_x0000_s2057" style="position:absolute;left:0;text-align:left;flip:x;z-index:251667456;visibility:visible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<v:stroke joinstyle="miter"/>
          </v:lin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5" o:spid="_x0000_s2054" style="position:absolute;left:0;text-align:left;margin-left:103.15pt;margin-top:11.8pt;width:71.25pt;height:24.75pt;z-index:25166438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<v:textbox>
              <w:txbxContent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数据层</w:t>
                  </w:r>
                </w:p>
              </w:txbxContent>
            </v:textbox>
          </v:rect>
        </w:pict>
      </w: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6" o:spid="_x0000_s2055" style="position:absolute;left:0;text-align:left;margin-left:94.15pt;margin-top:12.35pt;width:133.5pt;height:48pt;z-index:25166540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<v:textbox>
              <w:txbxContent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持久化</w:t>
                  </w:r>
                  <w:r w:rsidRPr="00B823D4">
                    <w:rPr>
                      <w:color w:val="000000" w:themeColor="text1"/>
                    </w:rPr>
                    <w:t>数据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；</w:t>
                  </w:r>
                  <w:r w:rsidRPr="00B823D4">
                    <w:rPr>
                      <w:color w:val="000000" w:themeColor="text1"/>
                    </w:rPr>
                    <w:t>数据基本</w:t>
                  </w:r>
                </w:p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读</w:t>
                  </w:r>
                  <w:r w:rsidRPr="00B823D4">
                    <w:rPr>
                      <w:color w:val="000000" w:themeColor="text1"/>
                    </w:rPr>
                    <w:t>/</w:t>
                  </w:r>
                  <w:r w:rsidRPr="00B823D4">
                    <w:rPr>
                      <w:color w:val="000000" w:themeColor="text1"/>
                    </w:rPr>
                    <w:t>写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逻辑</w:t>
                  </w:r>
                </w:p>
              </w:txbxContent>
            </v:textbox>
          </v:rect>
        </w:pict>
      </w: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系统可以部署在以下3个物理层次。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访问层：用于用户访问系统的层次。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业务层：部署业务控制和逻辑的层次。</w:t>
      </w:r>
    </w:p>
    <w:p w:rsidR="0069073E" w:rsidRPr="0044557A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数据层：部署和存储系统中相关数据的层次。</w:t>
      </w: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pict>
          <v:rect id="矩形 13" o:spid="_x0000_s2058" style="position:absolute;left:0;text-align:left;margin-left:-5pt;margin-top:11.6pt;width:378.05pt;height:296.4pt;z-index:2516684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<v:textbox>
              <w:txbxContent>
                <w:p w:rsidR="0069073E" w:rsidRDefault="0069073E" w:rsidP="0069073E"/>
              </w:txbxContent>
            </v:textbox>
          </v:rect>
        </w:pict>
      </w: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1" o:spid="_x0000_s2074" style="position:absolute;left:0;text-align:left;z-index:251684864;visibility:visible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0" o:spid="_x0000_s2073" style="position:absolute;left:0;text-align:left;z-index:251683840;visibility:visible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6" o:spid="_x0000_s2071" style="position:absolute;left:0;text-align:left;margin-left:9pt;margin-top:219.75pt;width:185.25pt;height:28.5pt;z-index:2516817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数据库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4" o:spid="_x0000_s2069" style="position:absolute;left:0;text-align:left;margin-left:8.25pt;margin-top:143.25pt;width:185.25pt;height:30.75pt;z-index:25167974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2" o:spid="_x0000_s2067" style="position:absolute;left:0;text-align:left;margin-left:7.5pt;margin-top:80.25pt;width:183.75pt;height:30pt;z-index:2516776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客户端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" o:spid="_x0000_s2064" type="#_x0000_t202" style="position:absolute;left:0;text-align:left;margin-left:18.75pt;margin-top:49.5pt;width:41.25pt;height:24.75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8" o:spid="_x0000_s2063" style="position:absolute;left:0;text-align:left;z-index:251673600;visibility:visible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7" o:spid="_x0000_s2062" style="position:absolute;left:0;text-align:left;flip:x;z-index:251672576;visibility:visible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6" o:spid="_x0000_s2061" style="position:absolute;left:0;text-align:left;z-index:251671552;visibility:visible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5" o:spid="_x0000_s2060" style="position:absolute;left:0;text-align:left;z-index:251670528;visibility:visible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oval id="椭圆 14" o:spid="_x0000_s2059" style="position:absolute;left:0;text-align:left;margin-left:33.75pt;margin-top:9.75pt;width:11.25pt;height:12pt;z-index:25166950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<v:stroke joinstyle="miter"/>
          </v:oval>
        </w:pict>
      </w: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1" o:spid="_x0000_s2066" type="#_x0000_t202" style="position:absolute;left:0;text-align:left;margin-left:237.6pt;margin-top:11.25pt;width:78.75pt;height:30pt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<v:textbox>
              <w:txbxContent>
                <w:p w:rsidR="0069073E" w:rsidRDefault="0069073E" w:rsidP="0069073E">
                  <w:r>
                    <w:t>访问层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0" o:spid="_x0000_s2065" style="position:absolute;left:0;text-align:left;z-index:251675648;visibility:visible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<v:stroke joinstyle="miter"/>
          </v:line>
        </w:pict>
      </w: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5" o:spid="_x0000_s2070" type="#_x0000_t202" style="position:absolute;left:0;text-align:left;margin-left:237.6pt;margin-top:3.45pt;width:73.5pt;height:24.75pt;z-index:2516807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E13318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3" o:spid="_x0000_s2068" style="position:absolute;left:0;text-align:left;flip:y;z-index:251678720;visibility:visible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 id="文本框 27" o:spid="_x0000_s2072" type="#_x0000_t202" style="position:absolute;left:0;text-align:left;margin-left:246.55pt;margin-top:12pt;width:58.5pt;height:23.25pt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:rsidR="0069073E" w:rsidRPr="00A947B1" w:rsidRDefault="005375A7" w:rsidP="0069073E">
      <w:r>
        <w:rPr>
          <w:noProof/>
        </w:rPr>
        <w:lastRenderedPageBreak/>
        <w:drawing>
          <wp:inline distT="0" distB="0" distL="0" distR="0">
            <wp:extent cx="5274310" cy="8615680"/>
            <wp:effectExtent l="0" t="0" r="0" b="0"/>
            <wp:docPr id="4" name="图片 3" descr="迭代一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一设计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3E" w:rsidRPr="00A92D6E" w:rsidRDefault="0069073E" w:rsidP="0069073E">
      <w:pPr>
        <w:pStyle w:val="2"/>
      </w:pPr>
      <w:bookmarkStart w:id="3" w:name="_Toc476475518"/>
      <w:r>
        <w:lastRenderedPageBreak/>
        <w:t>logics</w:t>
      </w:r>
      <w:r>
        <w:rPr>
          <w:rFonts w:hint="eastAsia"/>
        </w:rPr>
        <w:t>ervice</w:t>
      </w:r>
      <w:r>
        <w:t>接口规范：</w:t>
      </w:r>
      <w:bookmarkEnd w:id="3"/>
    </w:p>
    <w:tbl>
      <w:tblPr>
        <w:tblStyle w:val="a6"/>
        <w:tblW w:w="9209" w:type="dxa"/>
        <w:tblLook w:val="04A0"/>
      </w:tblPr>
      <w:tblGrid>
        <w:gridCol w:w="3041"/>
        <w:gridCol w:w="1535"/>
        <w:gridCol w:w="4633"/>
      </w:tblGrid>
      <w:tr w:rsidR="005375A7" w:rsidRPr="0014652C" w:rsidTr="00A62904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A62904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</w:t>
            </w:r>
            <w:bookmarkStart w:id="4" w:name="_GoBack"/>
            <w:bookmarkEnd w:id="4"/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:rsidTr="00A62904">
        <w:trPr>
          <w:trHeight w:val="159"/>
        </w:trPr>
        <w:tc>
          <w:tcPr>
            <w:tcW w:w="2995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 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stockCode,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Date startDate, Date endDate) </w:t>
            </w:r>
          </w:p>
        </w:tc>
      </w:tr>
      <w:tr w:rsidR="005375A7" w:rsidRPr="0014652C" w:rsidTr="00A62904">
        <w:trPr>
          <w:trHeight w:val="716"/>
        </w:trPr>
        <w:tc>
          <w:tcPr>
            <w:tcW w:w="2995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:rsidTr="00A62904">
        <w:trPr>
          <w:trHeight w:val="81"/>
        </w:trPr>
        <w:tc>
          <w:tcPr>
            <w:tcW w:w="2995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getMarketInfo</w:t>
            </w: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 getMarketInfo(Date data)</w:t>
            </w:r>
          </w:p>
        </w:tc>
      </w:tr>
      <w:tr w:rsidR="005375A7" w:rsidRPr="0014652C" w:rsidTr="00A62904">
        <w:trPr>
          <w:trHeight w:val="78"/>
        </w:trPr>
        <w:tc>
          <w:tcPr>
            <w:tcW w:w="2995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根据时间获取股票市场行情数据</w:t>
            </w:r>
          </w:p>
        </w:tc>
      </w:tr>
      <w:tr w:rsidR="005375A7" w:rsidRPr="0014652C" w:rsidTr="00A62904">
        <w:trPr>
          <w:trHeight w:val="78"/>
        </w:trPr>
        <w:tc>
          <w:tcPr>
            <w:tcW w:w="2995" w:type="dxa"/>
            <w:vMerge w:val="restart"/>
          </w:tcPr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</w:p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 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stockName,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Date startDate, Date endDate)</w:t>
            </w:r>
          </w:p>
        </w:tc>
      </w:tr>
      <w:tr w:rsidR="005375A7" w:rsidRPr="0014652C" w:rsidTr="00A62904">
        <w:trPr>
          <w:trHeight w:val="78"/>
        </w:trPr>
        <w:tc>
          <w:tcPr>
            <w:tcW w:w="2995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根据股票名称获取股票信息</w:t>
            </w:r>
          </w:p>
        </w:tc>
      </w:tr>
    </w:tbl>
    <w:p w:rsidR="005375A7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6"/>
        <w:tblW w:w="9209" w:type="dxa"/>
        <w:tblLook w:val="04A0"/>
      </w:tblPr>
      <w:tblGrid>
        <w:gridCol w:w="3960"/>
        <w:gridCol w:w="562"/>
        <w:gridCol w:w="4687"/>
      </w:tblGrid>
      <w:tr w:rsidR="005375A7" w:rsidRPr="0014652C" w:rsidTr="00A62904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A62904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       GraphCalculationService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:rsidTr="0099513C">
        <w:trPr>
          <w:trHeight w:val="689"/>
        </w:trPr>
        <w:tc>
          <w:tcPr>
            <w:tcW w:w="3960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562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ArrayList&lt;KLineVO&gt; 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, String StockCode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89"/>
        </w:trPr>
        <w:tc>
          <w:tcPr>
            <w:tcW w:w="396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日期和股票编号绘画k线图</w:t>
            </w:r>
          </w:p>
        </w:tc>
      </w:tr>
      <w:tr w:rsidR="00F72921" w:rsidRPr="0014652C" w:rsidTr="0099513C">
        <w:trPr>
          <w:trHeight w:val="1289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ArrayList&lt;KLineVO&gt; 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, String StockName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F72921" w:rsidRPr="0014652C" w:rsidTr="0099513C">
        <w:trPr>
          <w:trHeight w:val="1289"/>
        </w:trPr>
        <w:tc>
          <w:tcPr>
            <w:tcW w:w="3960" w:type="dxa"/>
            <w:vMerge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根据开始日期，结束日期和股票名称绘制K线图</w:t>
            </w:r>
          </w:p>
        </w:tc>
      </w:tr>
      <w:tr w:rsidR="0099513C" w:rsidRPr="0014652C" w:rsidTr="0099513C">
        <w:trPr>
          <w:trHeight w:val="159"/>
        </w:trPr>
        <w:tc>
          <w:tcPr>
            <w:tcW w:w="3960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</w:p>
        </w:tc>
        <w:tc>
          <w:tcPr>
            <w:tcW w:w="562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ArrayList&lt;AverageLineVO&gt; 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endDate, AverageLineType  averageLine, Type, String stock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Code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间隔和股票编号绘画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图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GraphCalculation Service.</w:t>
            </w:r>
          </w:p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ArrayList&lt;AverageLineVO&gt; 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(Date startDate, Date endDate, AverageLineType  averageLine, Type, String stock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Name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:rsidTr="0099513C">
        <w:trPr>
          <w:trHeight w:val="1276"/>
        </w:trPr>
        <w:tc>
          <w:tcPr>
            <w:tcW w:w="3960" w:type="dxa"/>
            <w:vMerge/>
          </w:tcPr>
          <w:p w:rsidR="0099513C" w:rsidRDefault="0099513C" w:rsidP="00A62904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14652C" w:rsidTr="00A62904">
        <w:trPr>
          <w:trHeight w:val="660"/>
        </w:trPr>
        <w:tc>
          <w:tcPr>
            <w:tcW w:w="9209" w:type="dxa"/>
            <w:gridSpan w:val="3"/>
          </w:tcPr>
          <w:p w:rsidR="0099513C" w:rsidRPr="0014652C" w:rsidRDefault="0099513C" w:rsidP="00A62904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Strategy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:rsidTr="0099513C">
        <w:trPr>
          <w:trHeight w:val="159"/>
        </w:trPr>
        <w:tc>
          <w:tcPr>
            <w:tcW w:w="3960" w:type="dxa"/>
            <w:vMerge w:val="restart"/>
          </w:tcPr>
          <w:p w:rsidR="0099513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</w:p>
          <w:p w:rsidR="0099513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99513C" w:rsidRDefault="0099513C" w:rsidP="00A62904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getStrategyBack</w:t>
            </w:r>
          </w:p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TestingGraphInfo</w:t>
            </w: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99513C" w:rsidRDefault="0099513C" w:rsidP="00A62904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BackTestingResultVO getStrategyBackTestingGraphInfo</w:t>
            </w:r>
          </w:p>
          <w:p w:rsidR="0099513C" w:rsidRPr="0099513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(StrategyType strategyType, StrategyInputVO strategyInputVO)</w:t>
            </w: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策略类型和策略信息显示回测结果</w:t>
            </w: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 w:val="restart"/>
          </w:tcPr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</w:p>
          <w:p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:rsidR="0099513C" w:rsidRDefault="0099513C" w:rsidP="00A62904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getAbnormal</w:t>
            </w:r>
          </w:p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ReturnGraphInfo</w:t>
            </w: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:rsidR="00F72921" w:rsidRDefault="0099513C" w:rsidP="0099513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AbnormalReturnGraphVO getAbnormalReturnGraphInfo</w:t>
            </w:r>
          </w:p>
          <w:p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(StrategyType strategyType,StrategyInputVO strategyInputVO,</w:t>
            </w:r>
            <w:r w:rsidR="00F72921">
              <w:rPr>
                <w:rFonts w:ascii="微软雅黑" w:eastAsia="微软雅黑" w:hAnsi="微软雅黑" w:hint="eastAsia"/>
                <w:sz w:val="28"/>
                <w:szCs w:val="28"/>
              </w:rPr>
              <w:t>boolean</w:t>
            </w:r>
            <w:r w:rsidRPr="0099513C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 xml:space="preserve"> </w:t>
            </w: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isHoldingPeriod)</w:t>
            </w:r>
          </w:p>
          <w:p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99513C" w:rsidTr="0099513C">
        <w:trPr>
          <w:trHeight w:val="716"/>
        </w:trPr>
        <w:tc>
          <w:tcPr>
            <w:tcW w:w="3960" w:type="dxa"/>
            <w:vMerge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:rsidR="0099513C" w:rsidRPr="0014652C" w:rsidRDefault="0099513C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:rsidR="0099513C" w:rsidRDefault="00F72921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根据策略类型、策略信息和持有形成期显示超额收益率</w:t>
            </w:r>
          </w:p>
        </w:tc>
      </w:tr>
    </w:tbl>
    <w:p w:rsidR="005375A7" w:rsidRPr="0099513C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p w:rsidR="005375A7" w:rsidRDefault="005375A7" w:rsidP="005375A7">
      <w:pPr>
        <w:pStyle w:val="2"/>
      </w:pPr>
      <w:bookmarkStart w:id="5" w:name="_Toc476475519"/>
      <w:r>
        <w:rPr>
          <w:rFonts w:hint="eastAsia"/>
        </w:rPr>
        <w:t>data</w:t>
      </w:r>
      <w:r>
        <w:t>Dao</w:t>
      </w:r>
      <w:r>
        <w:t>接口规范</w:t>
      </w:r>
      <w:bookmarkEnd w:id="5"/>
    </w:p>
    <w:tbl>
      <w:tblPr>
        <w:tblStyle w:val="a6"/>
        <w:tblW w:w="9209" w:type="dxa"/>
        <w:tblLook w:val="04A0"/>
      </w:tblPr>
      <w:tblGrid>
        <w:gridCol w:w="3214"/>
        <w:gridCol w:w="1118"/>
        <w:gridCol w:w="4877"/>
      </w:tblGrid>
      <w:tr w:rsidR="005375A7" w:rsidRPr="0014652C" w:rsidTr="00A62904">
        <w:trPr>
          <w:trHeight w:val="660"/>
        </w:trPr>
        <w:tc>
          <w:tcPr>
            <w:tcW w:w="9209" w:type="dxa"/>
            <w:gridSpan w:val="3"/>
          </w:tcPr>
          <w:p w:rsidR="005375A7" w:rsidRPr="0014652C" w:rsidRDefault="005375A7" w:rsidP="00A62904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:rsidTr="00A62904">
        <w:trPr>
          <w:trHeight w:val="661"/>
        </w:trPr>
        <w:tc>
          <w:tcPr>
            <w:tcW w:w="2707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StockDataDao.</w:t>
            </w:r>
          </w:p>
          <w:p w:rsidR="005375A7" w:rsidRPr="0014652C" w:rsidRDefault="00CC7FB9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C7FB9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getStockCodeByName</w:t>
            </w:r>
          </w:p>
        </w:tc>
        <w:tc>
          <w:tcPr>
            <w:tcW w:w="1558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4944" w:type="dxa"/>
          </w:tcPr>
          <w:p w:rsidR="00CC7FB9" w:rsidRPr="00CC7FB9" w:rsidRDefault="00CC7FB9" w:rsidP="00CC7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String </w:t>
            </w:r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lastRenderedPageBreak/>
              <w:t>getStockCodeByName(String stockName)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375A7" w:rsidRPr="0014652C" w:rsidTr="00A62904">
        <w:trPr>
          <w:trHeight w:val="159"/>
        </w:trPr>
        <w:tc>
          <w:tcPr>
            <w:tcW w:w="2707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:rsidR="005375A7" w:rsidRPr="0014652C" w:rsidRDefault="005375A7" w:rsidP="00CC7FB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 w:rsidR="00CC7FB9"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:rsidTr="00A62904">
        <w:trPr>
          <w:trHeight w:val="159"/>
        </w:trPr>
        <w:tc>
          <w:tcPr>
            <w:tcW w:w="2707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 .get</w:t>
            </w:r>
          </w:p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StockPOsBy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TimeInterval</w:t>
            </w:r>
          </w:p>
        </w:tc>
        <w:tc>
          <w:tcPr>
            <w:tcW w:w="1558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ArrayList&lt;StockPO&gt; getStockPOsByTimeInterval(String startDate,String endDate, String stockID)</w:t>
            </w:r>
          </w:p>
        </w:tc>
      </w:tr>
      <w:tr w:rsidR="005375A7" w:rsidRPr="0014652C" w:rsidTr="00A62904">
        <w:trPr>
          <w:trHeight w:val="1219"/>
        </w:trPr>
        <w:tc>
          <w:tcPr>
            <w:tcW w:w="2707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开始时间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和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结束时间和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获取信息</w:t>
            </w:r>
          </w:p>
        </w:tc>
      </w:tr>
    </w:tbl>
    <w:p w:rsidR="005375A7" w:rsidRDefault="005375A7" w:rsidP="005375A7"/>
    <w:p w:rsidR="005375A7" w:rsidRPr="00AB59CB" w:rsidRDefault="005375A7" w:rsidP="005375A7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6"/>
        <w:tblW w:w="9209" w:type="dxa"/>
        <w:tblLook w:val="04A0"/>
      </w:tblPr>
      <w:tblGrid>
        <w:gridCol w:w="2830"/>
        <w:gridCol w:w="2950"/>
        <w:gridCol w:w="3429"/>
      </w:tblGrid>
      <w:tr w:rsidR="005375A7" w:rsidRPr="0014652C" w:rsidTr="00A62904">
        <w:trPr>
          <w:trHeight w:val="772"/>
        </w:trPr>
        <w:tc>
          <w:tcPr>
            <w:tcW w:w="2830" w:type="dxa"/>
            <w:vMerge w:val="restart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kLineX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upperShadow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上影线值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lowerShadow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下影线值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 w:val="restart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averageLineX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横坐标（时间）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averageLineY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纵坐标（均值）</w:t>
            </w:r>
          </w:p>
        </w:tc>
      </w:tr>
      <w:tr w:rsidR="005375A7" w:rsidRPr="0014652C" w:rsidTr="00A62904">
        <w:trPr>
          <w:trHeight w:val="800"/>
        </w:trPr>
        <w:tc>
          <w:tcPr>
            <w:tcW w:w="2830" w:type="dxa"/>
            <w:vMerge w:val="restart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IncreaseOr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DecreaseRateVO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rateX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涨跌幅柱状图横坐标</w:t>
            </w:r>
          </w:p>
        </w:tc>
      </w:tr>
      <w:tr w:rsidR="005375A7" w:rsidRPr="0014652C" w:rsidTr="00A62904">
        <w:trPr>
          <w:trHeight w:val="800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rateY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涨跌幅柱状图纵坐标</w:t>
            </w:r>
          </w:p>
        </w:tc>
      </w:tr>
      <w:tr w:rsidR="005375A7" w:rsidRPr="0014652C" w:rsidTr="00A62904">
        <w:trPr>
          <w:trHeight w:val="688"/>
        </w:trPr>
        <w:tc>
          <w:tcPr>
            <w:tcW w:w="2830" w:type="dxa"/>
            <w:vMerge w:val="restart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StockVO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5375A7" w:rsidRPr="0014652C" w:rsidTr="00A62904">
        <w:trPr>
          <w:trHeight w:val="661"/>
        </w:trPr>
        <w:tc>
          <w:tcPr>
            <w:tcW w:w="2830" w:type="dxa"/>
            <w:vMerge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5375A7" w:rsidRPr="0014652C" w:rsidTr="00A62904">
        <w:trPr>
          <w:trHeight w:val="661"/>
        </w:trPr>
        <w:tc>
          <w:tcPr>
            <w:tcW w:w="2830" w:type="dxa"/>
            <w:vMerge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最低值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inOrDecreaseRate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涨幅／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跌幅</w:t>
            </w:r>
          </w:p>
        </w:tc>
      </w:tr>
      <w:tr w:rsidR="005375A7" w:rsidRPr="0014652C" w:rsidTr="00A62904">
        <w:trPr>
          <w:trHeight w:val="91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:rsidR="005375A7" w:rsidRPr="007869CE" w:rsidRDefault="005375A7" w:rsidP="00A6290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收盘价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</w:p>
        </w:tc>
        <w:tc>
          <w:tcPr>
            <w:tcW w:w="3429" w:type="dxa"/>
          </w:tcPr>
          <w:p w:rsidR="005375A7" w:rsidRPr="007869CE" w:rsidRDefault="005375A7" w:rsidP="00A6290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5375A7" w:rsidRPr="0014652C" w:rsidTr="00A62904">
        <w:trPr>
          <w:trHeight w:val="786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</w:p>
        </w:tc>
        <w:tc>
          <w:tcPr>
            <w:tcW w:w="3429" w:type="dxa"/>
          </w:tcPr>
          <w:p w:rsidR="005375A7" w:rsidRPr="007869CE" w:rsidRDefault="005375A7" w:rsidP="00A6290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 w:val="restart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当日总成交量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limitUpNum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涨停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股票数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limitDownNum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跌停股票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greaterThan</w:t>
            </w:r>
          </w:p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FiveNum</w:t>
            </w:r>
          </w:p>
        </w:tc>
        <w:tc>
          <w:tcPr>
            <w:tcW w:w="3429" w:type="dxa"/>
          </w:tcPr>
          <w:p w:rsidR="005375A7" w:rsidRPr="007869CE" w:rsidRDefault="005375A7" w:rsidP="00A6290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5375A7" w:rsidRPr="0014652C" w:rsidTr="00A62904">
        <w:trPr>
          <w:trHeight w:val="702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lessThanFiveNum</w:t>
            </w:r>
          </w:p>
        </w:tc>
        <w:tc>
          <w:tcPr>
            <w:tcW w:w="3429" w:type="dxa"/>
          </w:tcPr>
          <w:p w:rsidR="005375A7" w:rsidRPr="007869CE" w:rsidRDefault="005375A7" w:rsidP="00A6290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5375A7" w:rsidRPr="0014652C" w:rsidTr="00A62904">
        <w:trPr>
          <w:trHeight w:val="661"/>
        </w:trPr>
        <w:tc>
          <w:tcPr>
            <w:tcW w:w="2830" w:type="dxa"/>
            <w:vMerge w:val="restart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StockPO</w:t>
            </w: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日期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openPrice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开盘指数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最高指数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最低指数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收盘指数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成交量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ADJ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复权后的收盘指数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5375A7" w:rsidRPr="0014652C" w:rsidTr="00A62904">
        <w:trPr>
          <w:trHeight w:val="159"/>
        </w:trPr>
        <w:tc>
          <w:tcPr>
            <w:tcW w:w="2830" w:type="dxa"/>
            <w:vMerge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5375A7" w:rsidRPr="0014652C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:rsidR="005375A7" w:rsidRDefault="005375A7" w:rsidP="00A6290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</w:tbl>
    <w:p w:rsidR="005375A7" w:rsidRPr="00AB59CB" w:rsidRDefault="005375A7" w:rsidP="005375A7"/>
    <w:p w:rsidR="006540CA" w:rsidRDefault="006540CA"/>
    <w:sectPr w:rsidR="006540CA" w:rsidSect="003A088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2F9" w:rsidRDefault="00E932F9" w:rsidP="0069073E">
      <w:r>
        <w:separator/>
      </w:r>
    </w:p>
  </w:endnote>
  <w:endnote w:type="continuationSeparator" w:id="1">
    <w:p w:rsidR="00E932F9" w:rsidRDefault="00E932F9" w:rsidP="00690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3E" w:rsidRDefault="00E13318">
    <w:pPr>
      <w:pStyle w:val="a4"/>
      <w:jc w:val="center"/>
    </w:pPr>
    <w:r>
      <w:rPr>
        <w:b/>
        <w:bCs/>
        <w:sz w:val="24"/>
        <w:szCs w:val="24"/>
      </w:rPr>
      <w:fldChar w:fldCharType="begin"/>
    </w:r>
    <w:r w:rsidR="0069073E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C7FB9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 w:rsidR="0069073E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69073E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C7FB9">
      <w:rPr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69073E" w:rsidRDefault="0069073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AE" w:rsidRDefault="00E13318">
    <w:pPr>
      <w:pStyle w:val="a4"/>
      <w:jc w:val="center"/>
    </w:pPr>
    <w:r>
      <w:rPr>
        <w:b/>
        <w:bCs/>
        <w:sz w:val="24"/>
        <w:szCs w:val="24"/>
      </w:rPr>
      <w:fldChar w:fldCharType="begin"/>
    </w:r>
    <w:r w:rsidR="006540CA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C7FB9">
      <w:rPr>
        <w:bCs/>
        <w:noProof/>
      </w:rPr>
      <w:t>11</w:t>
    </w:r>
    <w:r>
      <w:rPr>
        <w:b/>
        <w:bCs/>
        <w:sz w:val="24"/>
        <w:szCs w:val="24"/>
      </w:rPr>
      <w:fldChar w:fldCharType="end"/>
    </w:r>
    <w:r w:rsidR="006540CA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6540CA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C7FB9">
      <w:rPr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652EAE" w:rsidRDefault="00E932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2F9" w:rsidRDefault="00E932F9" w:rsidP="0069073E">
      <w:r>
        <w:separator/>
      </w:r>
    </w:p>
  </w:footnote>
  <w:footnote w:type="continuationSeparator" w:id="1">
    <w:p w:rsidR="00E932F9" w:rsidRDefault="00E932F9" w:rsidP="00690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73E"/>
    <w:rsid w:val="005375A7"/>
    <w:rsid w:val="006540CA"/>
    <w:rsid w:val="0069073E"/>
    <w:rsid w:val="0099513C"/>
    <w:rsid w:val="00CC7FB9"/>
    <w:rsid w:val="00E13318"/>
    <w:rsid w:val="00E932F9"/>
    <w:rsid w:val="00EE4913"/>
    <w:rsid w:val="00F7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90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73E"/>
    <w:rPr>
      <w:sz w:val="18"/>
      <w:szCs w:val="18"/>
    </w:rPr>
  </w:style>
  <w:style w:type="paragraph" w:styleId="a4">
    <w:name w:val="footer"/>
    <w:basedOn w:val="a"/>
    <w:link w:val="Char0"/>
    <w:unhideWhenUsed/>
    <w:rsid w:val="0069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0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7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link w:val="Char1"/>
    <w:uiPriority w:val="10"/>
    <w:qFormat/>
    <w:rsid w:val="0069073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uiPriority w:val="10"/>
    <w:rsid w:val="0069073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uiPriority w:val="39"/>
    <w:rsid w:val="00690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907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9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9073E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9073E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8">
    <w:name w:val="Hyperlink"/>
    <w:basedOn w:val="a0"/>
    <w:uiPriority w:val="99"/>
    <w:unhideWhenUsed/>
    <w:rsid w:val="0069073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9073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9073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F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CEC8-B0A6-4721-8059-A0D0B797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561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2017-03-21T12:26:00Z</dcterms:created>
  <dcterms:modified xsi:type="dcterms:W3CDTF">2017-04-15T09:28:00Z</dcterms:modified>
</cp:coreProperties>
</file>