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SimSun" w:hAnsi="SimSun"/>
        </w:rPr>
        <w:t>业务开发管理流程图（修订版）</w:t>
      </w:r>
    </w:p>
    <w:p>
      <w:r>
        <w:rPr>
          <w:rFonts w:ascii="SimSun" w:hAnsi="SimSun"/>
        </w:rPr>
        <w:t>版本：V2.0</w:t>
      </w:r>
    </w:p>
    <w:p>
      <w:r>
        <w:rPr>
          <w:rFonts w:ascii="SimSun" w:hAnsi="SimSun"/>
        </w:rPr>
        <w:t>修订日期：2026年4月10日</w:t>
      </w:r>
    </w:p>
    <w:p/>
    <w:p>
      <w:pPr>
        <w:pStyle w:val="Heading1"/>
      </w:pPr>
      <w:r>
        <w:rPr>
          <w:rFonts w:ascii="SimSun" w:hAnsi="SimSun"/>
        </w:rPr>
        <w:t>一、流程步骤</w:t>
      </w:r>
    </w:p>
    <w:p>
      <w:r>
        <w:rPr>
          <w:rFonts w:ascii="SimSun" w:hAnsi="SimSun"/>
        </w:rPr>
        <w:t>1. 项目机会：项目统一报备给市场部指定专员（张经理/李经理），记录项目来源、预计金额、竞争情况。</w:t>
      </w:r>
    </w:p>
    <w:p>
      <w:r>
        <w:rPr>
          <w:rFonts w:ascii="SimSun" w:hAnsi="SimSun"/>
        </w:rPr>
        <w:t>2. 项目报备：填写《项目报备表》，报备时间需在获取项目信息后24小时内。有冲突时，由分管领导在3个工作日内确定项目归属。</w:t>
      </w:r>
    </w:p>
    <w:p>
      <w:r>
        <w:rPr>
          <w:rFonts w:ascii="SimSun" w:hAnsi="SimSun"/>
        </w:rPr>
        <w:t>3. 工程量清单：使用部门规定的《工程量清单模板》（见附件1）。当以检测数量报价时，应注明协会参考价（参照中国检测协会2024年版）。当涉及地基基础检测劳务费时，应注明劳务费预算价格（参照公司《劳务费参考标准》2024版）。属鉴定项目报价的，应提供部门建议报价及成本分析。</w:t>
      </w:r>
    </w:p>
    <w:p>
      <w:r>
        <w:rPr>
          <w:rFonts w:ascii="SimSun" w:hAnsi="SimSun"/>
        </w:rPr>
        <w:t>4. 报价分析：充分收集项目相关信息，综合项目性质、市场竞争、自身优劣势制定报价策略。报价汇报需填写《报价审批单》，征求部门分管领导意见及建议，确认后提交报价。报价审批时效：普通项目24小时内，紧急项目4小时内。</w:t>
      </w:r>
    </w:p>
    <w:p>
      <w:r>
        <w:rPr>
          <w:rFonts w:ascii="SimSun" w:hAnsi="SimSun"/>
        </w:rPr>
        <w:t>5. 合同议价：通过议价，确定项目最终报价及业务返点。最终报价及业务返点需经部门分管领导确认，填写《合同议价审批单》。业务返点比例参照公司《业务返点标准》执行。</w:t>
      </w:r>
    </w:p>
    <w:p>
      <w:r>
        <w:rPr>
          <w:rFonts w:ascii="SimSun" w:hAnsi="SimSun"/>
        </w:rPr>
        <w:t>6. 合同签订：合同签订前应办理钉钉审批流程（见《合同审批流程》）。审批权限：合同额≤10万部门经理审批，10万-50万分管副总审批，&gt;50万总经理审批。</w:t>
      </w:r>
    </w:p>
    <w:p>
      <w:r>
        <w:rPr>
          <w:rFonts w:ascii="SimSun" w:hAnsi="SimSun"/>
        </w:rPr>
        <w:t>7. 合同存档：合同原件应至少两份，一份商务中心存档，一份财务存档。合同编号规则：HT-年份-部门代码-序号。</w:t>
      </w:r>
    </w:p>
    <w:p>
      <w:pPr>
        <w:pStyle w:val="Heading1"/>
      </w:pPr>
      <w:r>
        <w:rPr>
          <w:rFonts w:ascii="SimSun" w:hAnsi="SimSun"/>
        </w:rPr>
        <w:t>二、关键控制点</w:t>
      </w:r>
    </w:p>
    <w:p>
      <w:r>
        <w:rPr>
          <w:rFonts w:ascii="SimSun" w:hAnsi="SimSun"/>
        </w:rPr>
        <w:t>• 项目报备：统一报备，冲突由领导定，报备时效24小时内</w:t>
      </w:r>
    </w:p>
    <w:p>
      <w:r>
        <w:rPr>
          <w:rFonts w:ascii="SimSun" w:hAnsi="SimSun"/>
        </w:rPr>
        <w:t>• 报价模板：使用部门规定模板，注明参考价来源</w:t>
      </w:r>
    </w:p>
    <w:p>
      <w:r>
        <w:rPr>
          <w:rFonts w:ascii="SimSun" w:hAnsi="SimSun"/>
        </w:rPr>
        <w:t>• 报价审批：需分管领导同意，填写审批单</w:t>
      </w:r>
    </w:p>
    <w:p>
      <w:r>
        <w:rPr>
          <w:rFonts w:ascii="SimSun" w:hAnsi="SimSun"/>
        </w:rPr>
        <w:t>• 合同审批：钉钉审批，按权限分级审批</w:t>
      </w:r>
    </w:p>
    <w:p>
      <w:r>
        <w:rPr>
          <w:rFonts w:ascii="SimSun" w:hAnsi="SimSun"/>
        </w:rPr>
        <w:t>• 返点备案：有业务返点需办理备案手续</w:t>
      </w:r>
    </w:p>
    <w:p>
      <w:r>
        <w:rPr>
          <w:rFonts w:ascii="SimSun" w:hAnsi="SimSun"/>
        </w:rPr>
        <w:t>• 风险控制：合同签订前需进行合同评审（法务+财务）</w:t>
      </w:r>
    </w:p>
    <w:p>
      <w:r>
        <w:rPr>
          <w:rFonts w:ascii="SimSun" w:hAnsi="SimSun"/>
        </w:rPr>
        <w:t>• 时效要求：各环节设有时效要求，见流程说明</w:t>
      </w:r>
    </w:p>
    <w:p>
      <w:r>
        <w:rPr>
          <w:rFonts w:ascii="SimSun" w:hAnsi="SimSun"/>
        </w:rPr>
        <w:t>• 保密要求：报价信息仅限相关人员知晓，禁止外传</w:t>
      </w:r>
    </w:p>
    <w:p>
      <w:pPr>
        <w:pStyle w:val="Heading1"/>
      </w:pPr>
      <w:r>
        <w:rPr>
          <w:rFonts w:ascii="SimSun" w:hAnsi="SimSun"/>
        </w:rPr>
        <w:t>三、附录</w:t>
      </w:r>
    </w:p>
    <w:p>
      <w:r>
        <w:rPr>
          <w:rFonts w:ascii="SimSun" w:hAnsi="SimSun"/>
        </w:rPr>
        <w:t>附件1：《工程量清单模板》</w:t>
      </w:r>
    </w:p>
    <w:p>
      <w:r>
        <w:rPr>
          <w:rFonts w:ascii="SimSun" w:hAnsi="SimSun"/>
        </w:rPr>
        <w:t>附件2：《报价审批单》</w:t>
      </w:r>
    </w:p>
    <w:p>
      <w:r>
        <w:rPr>
          <w:rFonts w:ascii="SimSun" w:hAnsi="SimSun"/>
        </w:rPr>
        <w:t>附件3：《合同议价审批单》</w:t>
      </w:r>
    </w:p>
    <w:p>
      <w:r>
        <w:rPr>
          <w:rFonts w:ascii="SimSun" w:hAnsi="SimSun"/>
        </w:rPr>
        <w:t>附件4：《劳务费参考标准》（2024版）</w:t>
      </w:r>
    </w:p>
    <w:p>
      <w:r>
        <w:rPr>
          <w:rFonts w:ascii="SimSun" w:hAnsi="SimSun"/>
        </w:rPr>
        <w:t>附件5：《业务返点标准》</w:t>
      </w:r>
    </w:p>
    <w:p>
      <w:r>
        <w:rPr>
          <w:rFonts w:ascii="SimSun" w:hAnsi="SimSun"/>
        </w:rPr>
        <w:t>附件6：《合同审批流程》</w:t>
      </w:r>
    </w:p>
    <w:p>
      <w:pPr>
        <w:pStyle w:val="Heading1"/>
      </w:pPr>
      <w:r>
        <w:rPr>
          <w:rFonts w:ascii="SimSun" w:hAnsi="SimSun"/>
        </w:rPr>
        <w:t>四、备注</w:t>
      </w:r>
    </w:p>
    <w:p>
      <w:r>
        <w:rPr>
          <w:rFonts w:ascii="SimSun" w:hAnsi="SimSun"/>
        </w:rPr>
        <w:t>1. "特殊情况"定义：包括但不限于政府保密项目、战略客户项目、紧急抢修项目等，需分管领导书面认定。</w:t>
      </w:r>
    </w:p>
    <w:p>
      <w:r>
        <w:rPr>
          <w:rFonts w:ascii="SimSun" w:hAnsi="SimSun"/>
        </w:rPr>
        <w:t>2. 本流程图自2026年4月10日起执行，原V1.0版本同步废止。</w:t>
      </w:r>
    </w:p>
    <w:p>
      <w:r>
        <w:rPr>
          <w:rFonts w:ascii="SimSun" w:hAnsi="SimSun"/>
        </w:rPr>
        <w:t>3. 本流程由市场部负责解释。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