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26676623" w14:textId="01157EC0" w:rsidR="00B33423"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B33423">
        <w:rPr>
          <w:noProof/>
        </w:rPr>
        <w:t>Definitions</w:t>
      </w:r>
      <w:r w:rsidR="00B33423">
        <w:rPr>
          <w:noProof/>
        </w:rPr>
        <w:tab/>
      </w:r>
      <w:r w:rsidR="00B33423">
        <w:rPr>
          <w:noProof/>
        </w:rPr>
        <w:fldChar w:fldCharType="begin"/>
      </w:r>
      <w:r w:rsidR="00B33423">
        <w:rPr>
          <w:noProof/>
        </w:rPr>
        <w:instrText xml:space="preserve"> PAGEREF _Toc511105384 \h </w:instrText>
      </w:r>
      <w:r w:rsidR="00B33423">
        <w:rPr>
          <w:noProof/>
        </w:rPr>
      </w:r>
      <w:r w:rsidR="00B33423">
        <w:rPr>
          <w:noProof/>
        </w:rPr>
        <w:fldChar w:fldCharType="separate"/>
      </w:r>
      <w:r w:rsidR="00B33423">
        <w:rPr>
          <w:noProof/>
        </w:rPr>
        <w:t>2</w:t>
      </w:r>
      <w:r w:rsidR="00B33423">
        <w:rPr>
          <w:noProof/>
        </w:rPr>
        <w:fldChar w:fldCharType="end"/>
      </w:r>
    </w:p>
    <w:p w14:paraId="67C60E20" w14:textId="21DDAAE1" w:rsidR="00B33423" w:rsidRDefault="00B33423">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_Toc511105385 \h </w:instrText>
      </w:r>
      <w:r>
        <w:rPr>
          <w:noProof/>
        </w:rPr>
      </w:r>
      <w:r>
        <w:rPr>
          <w:noProof/>
        </w:rPr>
        <w:fldChar w:fldCharType="separate"/>
      </w:r>
      <w:r>
        <w:rPr>
          <w:noProof/>
        </w:rPr>
        <w:t>3</w:t>
      </w:r>
      <w:r>
        <w:rPr>
          <w:noProof/>
        </w:rPr>
        <w:fldChar w:fldCharType="end"/>
      </w:r>
    </w:p>
    <w:p w14:paraId="3418D16B" w14:textId="45C0396E" w:rsidR="00B33423" w:rsidRDefault="00B33423">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_Toc511105386 \h </w:instrText>
      </w:r>
      <w:r>
        <w:rPr>
          <w:noProof/>
        </w:rPr>
      </w:r>
      <w:r>
        <w:rPr>
          <w:noProof/>
        </w:rPr>
        <w:fldChar w:fldCharType="separate"/>
      </w:r>
      <w:r>
        <w:rPr>
          <w:noProof/>
        </w:rPr>
        <w:t>3</w:t>
      </w:r>
      <w:r>
        <w:rPr>
          <w:noProof/>
        </w:rPr>
        <w:fldChar w:fldCharType="end"/>
      </w:r>
    </w:p>
    <w:p w14:paraId="3726D003" w14:textId="6D0AC2BA" w:rsidR="00B33423" w:rsidRDefault="00B33423">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_Toc511105387 \h </w:instrText>
      </w:r>
      <w:r>
        <w:rPr>
          <w:noProof/>
        </w:rPr>
      </w:r>
      <w:r>
        <w:rPr>
          <w:noProof/>
        </w:rPr>
        <w:fldChar w:fldCharType="separate"/>
      </w:r>
      <w:r>
        <w:rPr>
          <w:noProof/>
        </w:rPr>
        <w:t>3</w:t>
      </w:r>
      <w:r>
        <w:rPr>
          <w:noProof/>
        </w:rPr>
        <w:fldChar w:fldCharType="end"/>
      </w:r>
    </w:p>
    <w:p w14:paraId="6706CA45" w14:textId="7C2CB26E" w:rsidR="00B33423" w:rsidRDefault="00B33423">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_Toc511105388 \h </w:instrText>
      </w:r>
      <w:r>
        <w:rPr>
          <w:noProof/>
        </w:rPr>
      </w:r>
      <w:r>
        <w:rPr>
          <w:noProof/>
        </w:rPr>
        <w:fldChar w:fldCharType="separate"/>
      </w:r>
      <w:r>
        <w:rPr>
          <w:noProof/>
        </w:rPr>
        <w:t>6</w:t>
      </w:r>
      <w:r>
        <w:rPr>
          <w:noProof/>
        </w:rPr>
        <w:fldChar w:fldCharType="end"/>
      </w:r>
    </w:p>
    <w:p w14:paraId="0A8AA857" w14:textId="447B3981" w:rsidR="00B33423" w:rsidRDefault="00B33423">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_Toc511105389 \h </w:instrText>
      </w:r>
      <w:r>
        <w:rPr>
          <w:noProof/>
        </w:rPr>
      </w:r>
      <w:r>
        <w:rPr>
          <w:noProof/>
        </w:rPr>
        <w:fldChar w:fldCharType="separate"/>
      </w:r>
      <w:r>
        <w:rPr>
          <w:noProof/>
        </w:rPr>
        <w:t>6</w:t>
      </w:r>
      <w:r>
        <w:rPr>
          <w:noProof/>
        </w:rPr>
        <w:fldChar w:fldCharType="end"/>
      </w:r>
    </w:p>
    <w:p w14:paraId="0468BAF8" w14:textId="2FCD7F12" w:rsidR="00B33423" w:rsidRDefault="00B33423">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_Toc511105390 \h </w:instrText>
      </w:r>
      <w:r>
        <w:rPr>
          <w:noProof/>
        </w:rPr>
      </w:r>
      <w:r>
        <w:rPr>
          <w:noProof/>
        </w:rPr>
        <w:fldChar w:fldCharType="separate"/>
      </w:r>
      <w:r>
        <w:rPr>
          <w:noProof/>
        </w:rPr>
        <w:t>7</w:t>
      </w:r>
      <w:r>
        <w:rPr>
          <w:noProof/>
        </w:rPr>
        <w:fldChar w:fldCharType="end"/>
      </w:r>
    </w:p>
    <w:p w14:paraId="40D979C3" w14:textId="5886173F" w:rsidR="00B33423" w:rsidRDefault="00B33423">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_Toc511105391 \h </w:instrText>
      </w:r>
      <w:r>
        <w:rPr>
          <w:noProof/>
        </w:rPr>
      </w:r>
      <w:r>
        <w:rPr>
          <w:noProof/>
        </w:rPr>
        <w:fldChar w:fldCharType="separate"/>
      </w:r>
      <w:r>
        <w:rPr>
          <w:noProof/>
        </w:rPr>
        <w:t>7</w:t>
      </w:r>
      <w:r>
        <w:rPr>
          <w:noProof/>
        </w:rPr>
        <w:fldChar w:fldCharType="end"/>
      </w:r>
    </w:p>
    <w:p w14:paraId="7220F41F" w14:textId="3A1993F8" w:rsidR="00B33423" w:rsidRDefault="00B33423">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_Toc511105392 \h </w:instrText>
      </w:r>
      <w:r>
        <w:rPr>
          <w:noProof/>
        </w:rPr>
      </w:r>
      <w:r>
        <w:rPr>
          <w:noProof/>
        </w:rPr>
        <w:fldChar w:fldCharType="separate"/>
      </w:r>
      <w:r>
        <w:rPr>
          <w:noProof/>
        </w:rPr>
        <w:t>7</w:t>
      </w:r>
      <w:r>
        <w:rPr>
          <w:noProof/>
        </w:rPr>
        <w:fldChar w:fldCharType="end"/>
      </w:r>
    </w:p>
    <w:p w14:paraId="754231A2" w14:textId="4E8F36B6" w:rsidR="00B33423" w:rsidRDefault="00B33423">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_Toc511105393 \h </w:instrText>
      </w:r>
      <w:r>
        <w:rPr>
          <w:noProof/>
        </w:rPr>
      </w:r>
      <w:r>
        <w:rPr>
          <w:noProof/>
        </w:rPr>
        <w:fldChar w:fldCharType="separate"/>
      </w:r>
      <w:r>
        <w:rPr>
          <w:noProof/>
        </w:rPr>
        <w:t>9</w:t>
      </w:r>
      <w:r>
        <w:rPr>
          <w:noProof/>
        </w:rPr>
        <w:fldChar w:fldCharType="end"/>
      </w:r>
    </w:p>
    <w:p w14:paraId="0777151B" w14:textId="70D1808E" w:rsidR="00B33423" w:rsidRDefault="00B33423">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_Toc511105394 \h </w:instrText>
      </w:r>
      <w:r>
        <w:rPr>
          <w:noProof/>
        </w:rPr>
      </w:r>
      <w:r>
        <w:rPr>
          <w:noProof/>
        </w:rPr>
        <w:fldChar w:fldCharType="separate"/>
      </w:r>
      <w:r>
        <w:rPr>
          <w:noProof/>
        </w:rPr>
        <w:t>9</w:t>
      </w:r>
      <w:r>
        <w:rPr>
          <w:noProof/>
        </w:rPr>
        <w:fldChar w:fldCharType="end"/>
      </w:r>
    </w:p>
    <w:p w14:paraId="7E716D05" w14:textId="7DD381FD" w:rsidR="00B33423" w:rsidRDefault="00B33423">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_Toc511105395 \h </w:instrText>
      </w:r>
      <w:r>
        <w:rPr>
          <w:noProof/>
        </w:rPr>
      </w:r>
      <w:r>
        <w:rPr>
          <w:noProof/>
        </w:rPr>
        <w:fldChar w:fldCharType="separate"/>
      </w:r>
      <w:r>
        <w:rPr>
          <w:noProof/>
        </w:rPr>
        <w:t>9</w:t>
      </w:r>
      <w:r>
        <w:rPr>
          <w:noProof/>
        </w:rPr>
        <w:fldChar w:fldCharType="end"/>
      </w:r>
    </w:p>
    <w:p w14:paraId="60704C34" w14:textId="12F5DA0D" w:rsidR="00B33423" w:rsidRDefault="00B33423">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_Toc511105396 \h </w:instrText>
      </w:r>
      <w:r>
        <w:rPr>
          <w:noProof/>
        </w:rPr>
      </w:r>
      <w:r>
        <w:rPr>
          <w:noProof/>
        </w:rPr>
        <w:fldChar w:fldCharType="separate"/>
      </w:r>
      <w:r>
        <w:rPr>
          <w:noProof/>
        </w:rPr>
        <w:t>10</w:t>
      </w:r>
      <w:r>
        <w:rPr>
          <w:noProof/>
        </w:rPr>
        <w:fldChar w:fldCharType="end"/>
      </w:r>
    </w:p>
    <w:p w14:paraId="4F285C9A" w14:textId="3E337FB2" w:rsidR="00B33423" w:rsidRDefault="00B33423">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_Toc511105397 \h </w:instrText>
      </w:r>
      <w:r>
        <w:rPr>
          <w:noProof/>
        </w:rPr>
      </w:r>
      <w:r>
        <w:rPr>
          <w:noProof/>
        </w:rPr>
        <w:fldChar w:fldCharType="separate"/>
      </w:r>
      <w:r>
        <w:rPr>
          <w:noProof/>
        </w:rPr>
        <w:t>10</w:t>
      </w:r>
      <w:r>
        <w:rPr>
          <w:noProof/>
        </w:rPr>
        <w:fldChar w:fldCharType="end"/>
      </w:r>
    </w:p>
    <w:p w14:paraId="5A75677F" w14:textId="4958A4E2" w:rsidR="00B33423" w:rsidRDefault="00B33423">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_Toc511105398 \h </w:instrText>
      </w:r>
      <w:r>
        <w:rPr>
          <w:noProof/>
        </w:rPr>
      </w:r>
      <w:r>
        <w:rPr>
          <w:noProof/>
        </w:rPr>
        <w:fldChar w:fldCharType="separate"/>
      </w:r>
      <w:r>
        <w:rPr>
          <w:noProof/>
        </w:rPr>
        <w:t>14</w:t>
      </w:r>
      <w:r>
        <w:rPr>
          <w:noProof/>
        </w:rPr>
        <w:fldChar w:fldCharType="end"/>
      </w:r>
    </w:p>
    <w:p w14:paraId="65104E06" w14:textId="21602CB9" w:rsidR="00B33423" w:rsidRDefault="00B33423">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_Toc511105399 \h </w:instrText>
      </w:r>
      <w:r>
        <w:rPr>
          <w:noProof/>
        </w:rPr>
      </w:r>
      <w:r>
        <w:rPr>
          <w:noProof/>
        </w:rPr>
        <w:fldChar w:fldCharType="separate"/>
      </w:r>
      <w:r>
        <w:rPr>
          <w:noProof/>
        </w:rPr>
        <w:t>19</w:t>
      </w:r>
      <w:r>
        <w:rPr>
          <w:noProof/>
        </w:rPr>
        <w:fldChar w:fldCharType="end"/>
      </w:r>
    </w:p>
    <w:p w14:paraId="3D8E22AF" w14:textId="26D0F95E" w:rsidR="00B33423" w:rsidRDefault="00B33423">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_Toc511105400 \h </w:instrText>
      </w:r>
      <w:r>
        <w:rPr>
          <w:noProof/>
        </w:rPr>
      </w:r>
      <w:r>
        <w:rPr>
          <w:noProof/>
        </w:rPr>
        <w:fldChar w:fldCharType="separate"/>
      </w:r>
      <w:r>
        <w:rPr>
          <w:noProof/>
        </w:rPr>
        <w:t>20</w:t>
      </w:r>
      <w:r>
        <w:rPr>
          <w:noProof/>
        </w:rPr>
        <w:fldChar w:fldCharType="end"/>
      </w:r>
    </w:p>
    <w:p w14:paraId="10D559A3" w14:textId="60AEE16D" w:rsidR="00B33423" w:rsidRDefault="00B33423">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_Toc511105401 \h </w:instrText>
      </w:r>
      <w:r>
        <w:rPr>
          <w:noProof/>
        </w:rPr>
      </w:r>
      <w:r>
        <w:rPr>
          <w:noProof/>
        </w:rPr>
        <w:fldChar w:fldCharType="separate"/>
      </w:r>
      <w:r>
        <w:rPr>
          <w:noProof/>
        </w:rPr>
        <w:t>22</w:t>
      </w:r>
      <w:r>
        <w:rPr>
          <w:noProof/>
        </w:rPr>
        <w:fldChar w:fldCharType="end"/>
      </w:r>
    </w:p>
    <w:p w14:paraId="63DC6F52" w14:textId="0E8B3DD4" w:rsidR="00B33423" w:rsidRDefault="00B33423">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_Toc511105402 \h </w:instrText>
      </w:r>
      <w:r>
        <w:rPr>
          <w:noProof/>
        </w:rPr>
      </w:r>
      <w:r>
        <w:rPr>
          <w:noProof/>
        </w:rPr>
        <w:fldChar w:fldCharType="separate"/>
      </w:r>
      <w:r>
        <w:rPr>
          <w:noProof/>
        </w:rPr>
        <w:t>23</w:t>
      </w:r>
      <w:r>
        <w:rPr>
          <w:noProof/>
        </w:rPr>
        <w:fldChar w:fldCharType="end"/>
      </w:r>
    </w:p>
    <w:p w14:paraId="1AA783F8" w14:textId="010EBAC2" w:rsidR="00B33423" w:rsidRDefault="00B33423">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_Toc511105403 \h </w:instrText>
      </w:r>
      <w:r>
        <w:rPr>
          <w:noProof/>
        </w:rPr>
      </w:r>
      <w:r>
        <w:rPr>
          <w:noProof/>
        </w:rPr>
        <w:fldChar w:fldCharType="separate"/>
      </w:r>
      <w:r>
        <w:rPr>
          <w:noProof/>
        </w:rPr>
        <w:t>25</w:t>
      </w:r>
      <w:r>
        <w:rPr>
          <w:noProof/>
        </w:rPr>
        <w:fldChar w:fldCharType="end"/>
      </w:r>
    </w:p>
    <w:p w14:paraId="277E7924" w14:textId="137741AC" w:rsidR="00B33423" w:rsidRDefault="00B33423">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_Toc511105404 \h </w:instrText>
      </w:r>
      <w:r>
        <w:rPr>
          <w:noProof/>
        </w:rPr>
      </w:r>
      <w:r>
        <w:rPr>
          <w:noProof/>
        </w:rPr>
        <w:fldChar w:fldCharType="separate"/>
      </w:r>
      <w:r>
        <w:rPr>
          <w:noProof/>
        </w:rPr>
        <w:t>26</w:t>
      </w:r>
      <w:r>
        <w:rPr>
          <w:noProof/>
        </w:rPr>
        <w:fldChar w:fldCharType="end"/>
      </w:r>
    </w:p>
    <w:p w14:paraId="39FA2ED3" w14:textId="66EC0C39" w:rsidR="00B33423" w:rsidRDefault="00B33423">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_Toc511105405 \h </w:instrText>
      </w:r>
      <w:r>
        <w:rPr>
          <w:noProof/>
        </w:rPr>
      </w:r>
      <w:r>
        <w:rPr>
          <w:noProof/>
        </w:rPr>
        <w:fldChar w:fldCharType="separate"/>
      </w:r>
      <w:r>
        <w:rPr>
          <w:noProof/>
        </w:rPr>
        <w:t>27</w:t>
      </w:r>
      <w:r>
        <w:rPr>
          <w:noProof/>
        </w:rPr>
        <w:fldChar w:fldCharType="end"/>
      </w:r>
    </w:p>
    <w:p w14:paraId="4DE318D6" w14:textId="1D8A28B7" w:rsidR="00B33423" w:rsidRDefault="00B33423">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_Toc511105406 \h </w:instrText>
      </w:r>
      <w:r>
        <w:rPr>
          <w:noProof/>
        </w:rPr>
      </w:r>
      <w:r>
        <w:rPr>
          <w:noProof/>
        </w:rPr>
        <w:fldChar w:fldCharType="separate"/>
      </w:r>
      <w:r>
        <w:rPr>
          <w:noProof/>
        </w:rPr>
        <w:t>28</w:t>
      </w:r>
      <w:r>
        <w:rPr>
          <w:noProof/>
        </w:rPr>
        <w:fldChar w:fldCharType="end"/>
      </w:r>
    </w:p>
    <w:p w14:paraId="1C3CAED3" w14:textId="29D6F709" w:rsidR="00B33423" w:rsidRDefault="00B33423">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_Toc511105407 \h </w:instrText>
      </w:r>
      <w:r>
        <w:rPr>
          <w:noProof/>
        </w:rPr>
      </w:r>
      <w:r>
        <w:rPr>
          <w:noProof/>
        </w:rPr>
        <w:fldChar w:fldCharType="separate"/>
      </w:r>
      <w:r>
        <w:rPr>
          <w:noProof/>
        </w:rPr>
        <w:t>32</w:t>
      </w:r>
      <w:r>
        <w:rPr>
          <w:noProof/>
        </w:rPr>
        <w:fldChar w:fldCharType="end"/>
      </w:r>
    </w:p>
    <w:p w14:paraId="5F0B8966" w14:textId="69F4AA98" w:rsidR="00B33423" w:rsidRDefault="00B33423">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_Toc511105408 \h </w:instrText>
      </w:r>
      <w:r>
        <w:rPr>
          <w:noProof/>
        </w:rPr>
      </w:r>
      <w:r>
        <w:rPr>
          <w:noProof/>
        </w:rPr>
        <w:fldChar w:fldCharType="separate"/>
      </w:r>
      <w:r>
        <w:rPr>
          <w:noProof/>
        </w:rPr>
        <w:t>32</w:t>
      </w:r>
      <w:r>
        <w:rPr>
          <w:noProof/>
        </w:rPr>
        <w:fldChar w:fldCharType="end"/>
      </w:r>
    </w:p>
    <w:p w14:paraId="58A30976" w14:textId="5518DE60" w:rsidR="00B33423" w:rsidRDefault="00B33423">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_Toc511105409 \h </w:instrText>
      </w:r>
      <w:r>
        <w:rPr>
          <w:noProof/>
        </w:rPr>
      </w:r>
      <w:r>
        <w:rPr>
          <w:noProof/>
        </w:rPr>
        <w:fldChar w:fldCharType="separate"/>
      </w:r>
      <w:r>
        <w:rPr>
          <w:noProof/>
        </w:rPr>
        <w:t>33</w:t>
      </w:r>
      <w:r>
        <w:rPr>
          <w:noProof/>
        </w:rPr>
        <w:fldChar w:fldCharType="end"/>
      </w:r>
    </w:p>
    <w:p w14:paraId="01AED3EE" w14:textId="7D4BCECD" w:rsidR="00B33423" w:rsidRDefault="00B33423">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_Toc511105410 \h </w:instrText>
      </w:r>
      <w:r>
        <w:rPr>
          <w:noProof/>
        </w:rPr>
      </w:r>
      <w:r>
        <w:rPr>
          <w:noProof/>
        </w:rPr>
        <w:fldChar w:fldCharType="separate"/>
      </w:r>
      <w:r>
        <w:rPr>
          <w:noProof/>
        </w:rPr>
        <w:t>35</w:t>
      </w:r>
      <w:r>
        <w:rPr>
          <w:noProof/>
        </w:rPr>
        <w:fldChar w:fldCharType="end"/>
      </w:r>
    </w:p>
    <w:p w14:paraId="2B04FFB1" w14:textId="782CB0E9" w:rsidR="00B33423" w:rsidRDefault="00B33423">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_Toc511105411 \h </w:instrText>
      </w:r>
      <w:r>
        <w:rPr>
          <w:noProof/>
        </w:rPr>
      </w:r>
      <w:r>
        <w:rPr>
          <w:noProof/>
        </w:rPr>
        <w:fldChar w:fldCharType="separate"/>
      </w:r>
      <w:r>
        <w:rPr>
          <w:noProof/>
        </w:rPr>
        <w:t>38</w:t>
      </w:r>
      <w:r>
        <w:rPr>
          <w:noProof/>
        </w:rPr>
        <w:fldChar w:fldCharType="end"/>
      </w:r>
    </w:p>
    <w:p w14:paraId="79D205E9" w14:textId="07012385" w:rsidR="00B33423" w:rsidRDefault="00B33423">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_Toc511105412 \h </w:instrText>
      </w:r>
      <w:r>
        <w:rPr>
          <w:noProof/>
        </w:rPr>
      </w:r>
      <w:r>
        <w:rPr>
          <w:noProof/>
        </w:rPr>
        <w:fldChar w:fldCharType="separate"/>
      </w:r>
      <w:r>
        <w:rPr>
          <w:noProof/>
        </w:rPr>
        <w:t>40</w:t>
      </w:r>
      <w:r>
        <w:rPr>
          <w:noProof/>
        </w:rPr>
        <w:fldChar w:fldCharType="end"/>
      </w:r>
    </w:p>
    <w:p w14:paraId="0939BFF9" w14:textId="2F2BC3DB" w:rsidR="00B33423" w:rsidRDefault="00B33423">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_Toc511105413 \h </w:instrText>
      </w:r>
      <w:r>
        <w:rPr>
          <w:noProof/>
        </w:rPr>
      </w:r>
      <w:r>
        <w:rPr>
          <w:noProof/>
        </w:rPr>
        <w:fldChar w:fldCharType="separate"/>
      </w:r>
      <w:r>
        <w:rPr>
          <w:noProof/>
        </w:rPr>
        <w:t>40</w:t>
      </w:r>
      <w:r>
        <w:rPr>
          <w:noProof/>
        </w:rPr>
        <w:fldChar w:fldCharType="end"/>
      </w:r>
    </w:p>
    <w:p w14:paraId="07865E8B" w14:textId="5E2242DE" w:rsidR="00B33423" w:rsidRDefault="00B33423">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_Toc511105414 \h </w:instrText>
      </w:r>
      <w:r>
        <w:rPr>
          <w:noProof/>
        </w:rPr>
      </w:r>
      <w:r>
        <w:rPr>
          <w:noProof/>
        </w:rPr>
        <w:fldChar w:fldCharType="separate"/>
      </w:r>
      <w:r>
        <w:rPr>
          <w:noProof/>
        </w:rPr>
        <w:t>41</w:t>
      </w:r>
      <w:r>
        <w:rPr>
          <w:noProof/>
        </w:rPr>
        <w:fldChar w:fldCharType="end"/>
      </w:r>
    </w:p>
    <w:p w14:paraId="48E5BEFB" w14:textId="34BF3096" w:rsidR="00B33423" w:rsidRDefault="00B33423">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_Toc511105415 \h </w:instrText>
      </w:r>
      <w:r>
        <w:rPr>
          <w:noProof/>
        </w:rPr>
      </w:r>
      <w:r>
        <w:rPr>
          <w:noProof/>
        </w:rPr>
        <w:fldChar w:fldCharType="separate"/>
      </w:r>
      <w:r>
        <w:rPr>
          <w:noProof/>
        </w:rPr>
        <w:t>42</w:t>
      </w:r>
      <w:r>
        <w:rPr>
          <w:noProof/>
        </w:rPr>
        <w:fldChar w:fldCharType="end"/>
      </w:r>
    </w:p>
    <w:p w14:paraId="30DC7DC6" w14:textId="678A325D" w:rsidR="00B33423" w:rsidRDefault="00B33423">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_Toc511105416 \h </w:instrText>
      </w:r>
      <w:r>
        <w:rPr>
          <w:noProof/>
        </w:rPr>
      </w:r>
      <w:r>
        <w:rPr>
          <w:noProof/>
        </w:rPr>
        <w:fldChar w:fldCharType="separate"/>
      </w:r>
      <w:r>
        <w:rPr>
          <w:noProof/>
        </w:rPr>
        <w:t>42</w:t>
      </w:r>
      <w:r>
        <w:rPr>
          <w:noProof/>
        </w:rPr>
        <w:fldChar w:fldCharType="end"/>
      </w:r>
    </w:p>
    <w:p w14:paraId="231EE6DB" w14:textId="2D04A62A"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11105384"/>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51332A01"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r w:rsidR="0009693B">
        <w:t xml:space="preserve"> </w:t>
      </w:r>
      <w:bookmarkStart w:id="1" w:name="_GoBack"/>
      <w:bookmarkEnd w:id="1"/>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511105385"/>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511105386"/>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511105387"/>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r w:rsidRPr="00A43C85">
        <w:rPr>
          <w:b/>
        </w:rPr>
        <w:t>Inputs</w:t>
      </w:r>
      <w:r w:rsidR="00A43C85">
        <w:t xml:space="preserve">  -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xs:include</w:t>
      </w:r>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511105388"/>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511105389"/>
      <w:r>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511105390"/>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511105391"/>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511105392"/>
      <w:r>
        <w:t>Building and Running Components</w:t>
      </w:r>
      <w:bookmarkEnd w:id="12"/>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clean  </w:t>
      </w:r>
      <w:r>
        <w:rPr>
          <w:sz w:val="18"/>
          <w:szCs w:val="18"/>
        </w:rPr>
        <w:t>-</w:t>
      </w:r>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c:\dev\WorkflowComponentsTrunk\AnalysisAfm&gt;</w:t>
      </w:r>
      <w:r>
        <w:rPr>
          <w:b/>
          <w:color w:val="E36C0A" w:themeColor="accent6" w:themeShade="BF"/>
          <w:sz w:val="18"/>
          <w:szCs w:val="18"/>
        </w:rPr>
        <w:t xml:space="preserve">  </w:t>
      </w:r>
      <w:r w:rsidRPr="00992E07">
        <w:rPr>
          <w:sz w:val="18"/>
          <w:szCs w:val="18"/>
        </w:rPr>
        <w:t xml:space="preserve">ant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lastRenderedPageBreak/>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11105393"/>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11105394"/>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21F791C8" w:rsidR="00A16016" w:rsidRDefault="00A16016" w:rsidP="00A16016">
      <w:pPr>
        <w:pStyle w:val="Heading2"/>
      </w:pPr>
      <w:bookmarkStart w:id="15" w:name="_Toc511105395"/>
      <w:r>
        <w:t>Automated Component Creation</w:t>
      </w:r>
      <w:bookmarkEnd w:id="15"/>
    </w:p>
    <w:p w14:paraId="31A05B15" w14:textId="59520A2A" w:rsidR="006B4068" w:rsidRDefault="006B4068" w:rsidP="005367FF">
      <w:r>
        <w:t>We have written a Java program (and a script to run it) to facilitate creating new components. The script – runWCC.sh or runWCC.bat --  is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11105396"/>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11105397"/>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 xml:space="preserve">&lt;xs:complexType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&lt;xs:all&gt;</w:t>
      </w:r>
    </w:p>
    <w:p w14:paraId="42EAA804" w14:textId="77777777" w:rsidR="000F7C6F" w:rsidRDefault="000F7C6F" w:rsidP="000F7C6F">
      <w:pPr>
        <w:autoSpaceDE w:val="0"/>
        <w:autoSpaceDN w:val="0"/>
        <w:adjustRightInd w:val="0"/>
        <w:spacing w:after="0" w:line="240" w:lineRule="auto"/>
      </w:pPr>
      <w:r>
        <w:t xml:space="preserve">     &lt;xs:element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&lt;/xs:all&gt;</w:t>
      </w:r>
    </w:p>
    <w:p w14:paraId="1D838BA5" w14:textId="7BCA892A" w:rsidR="000F7C6F" w:rsidRDefault="000F7C6F" w:rsidP="000F7C6F">
      <w:pPr>
        <w:autoSpaceDE w:val="0"/>
        <w:autoSpaceDN w:val="0"/>
        <w:adjustRightInd w:val="0"/>
        <w:spacing w:after="0" w:line="240" w:lineRule="auto"/>
      </w:pPr>
      <w:r>
        <w:t xml:space="preserve"> &lt;/xs:complexType&gt;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r w:rsidRPr="00A14E7C">
        <w:rPr>
          <w:b/>
        </w:rPr>
        <w:t>OutputDefinitionX</w:t>
      </w:r>
      <w:r>
        <w:t xml:space="preserve">,  </w:t>
      </w:r>
      <w:r w:rsidRPr="00A14E7C">
        <w:rPr>
          <w:b/>
        </w:rPr>
        <w:t>OutFileListX</w:t>
      </w:r>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lastRenderedPageBreak/>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a compressed file is extracted to a temporary directory. This directory (zipOutputDirectory) is used to obtain a file known to exist in the zip (ds1_student_step_export.txt). The text file is then substituted for the zip file in the argument -file0 when runExternal() is called. Note that runExternal()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runComponent()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.getAbsolutePath().replaceAll(</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Add the new file (created by analysis.R)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runComponent()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.getAbsolutePath().replaceAll(</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Add the new file (created by analysis.R)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11105398"/>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w:t>
      </w:r>
      <w:r w:rsidR="00282B00">
        <w:lastRenderedPageBreak/>
        <w:t xml:space="preserve">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r w:rsidR="00554832" w:rsidRPr="009578D3">
        <w:rPr>
          <w:b/>
        </w:rPr>
        <w:t>xs:string,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 xml:space="preserve">&lt;xs:element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"xs:</w:t>
      </w:r>
      <w:r>
        <w:rPr>
          <w:i/>
        </w:rPr>
        <w:t>double</w:t>
      </w:r>
      <w:r w:rsidR="000A4525">
        <w:rPr>
          <w:i/>
        </w:rPr>
        <w:t>"</w:t>
      </w:r>
      <w:r w:rsidR="000A4525">
        <w:t xml:space="preserve"> data types. If you need to allow infinity to be a valid option, the option type must be "xs:double".</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xs:boolean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"(?i).*answer.*"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t>&lt;!--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r w:rsidR="00226441">
        <w:t>.</w:t>
      </w:r>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11105399"/>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11105400"/>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runExternal()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.setOption(</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File(</w:t>
      </w:r>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void setOption ( String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Using the Options in the  Bootstrap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 “-</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(Unique-step)&lt;/model&gt;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11105401"/>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r w:rsidRPr="008C3A2F">
        <w:rPr>
          <w:b/>
        </w:rPr>
        <w:t>addPrivateOption</w:t>
      </w:r>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4413569C"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w:t>
      </w:r>
      <w:r w:rsidR="007B4B0F">
        <w:rPr>
          <w:rFonts w:ascii="Consolas" w:hAnsi="Consolas" w:cs="Consolas"/>
          <w:color w:val="2A00FF"/>
          <w:sz w:val="18"/>
          <w:szCs w:val="18"/>
        </w:rPr>
        <w:t>private_data</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sidR="007B4B0F">
        <w:rPr>
          <w:rFonts w:ascii="Consolas" w:hAnsi="Consolas" w:cs="Consolas"/>
          <w:color w:val="2A00FF"/>
          <w:sz w:val="18"/>
          <w:szCs w:val="18"/>
        </w:rPr>
        <w:t>secret</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r w:rsidRPr="00F1052A">
        <w:rPr>
          <w:rFonts w:ascii="Consolas" w:hAnsi="Consolas"/>
          <w:color w:val="0070C0"/>
          <w:sz w:val="20"/>
          <w:szCs w:val="20"/>
        </w:rPr>
        <w:t xml:space="preserve"> </w:t>
      </w:r>
      <w:r w:rsidRPr="00F1052A">
        <w:rPr>
          <w:rFonts w:ascii="Consolas" w:hAnsi="Consolas"/>
          <w:sz w:val="20"/>
          <w:szCs w:val="20"/>
        </w:rPr>
        <w:t>]</w:t>
      </w:r>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11105402"/>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xs:schema</w:t>
      </w:r>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if ( CLASSIFIER.matches(“NAÏVE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if ( CLASSIFIER.matches(“SVM”)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11105403"/>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if ( Y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11105404"/>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r w:rsidRPr="008010F3">
        <w:rPr>
          <w:b/>
        </w:rPr>
        <w:t>ls:negation=”true”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matches(.*)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matches([a-zA-Z0-9]+)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than;               lte(&lt;number&gt;)  - less than or equal to</w:t>
      </w:r>
    </w:p>
    <w:p w14:paraId="0CE1E0A5" w14:textId="77777777" w:rsidR="00845D14" w:rsidRDefault="00845D14" w:rsidP="00845D14">
      <w:r>
        <w:t xml:space="preserve">  gt(&lt;number&gt;)  - greater than;       gte(&lt;number&gt;)  - greater than or equal to</w:t>
      </w:r>
    </w:p>
    <w:p w14:paraId="5073C03B" w14:textId="77777777" w:rsidR="00845D14" w:rsidRDefault="00845D14" w:rsidP="00845D14">
      <w:r>
        <w:t xml:space="preserve">  equals(&lt;number&gt;)  -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lt(3)</w:t>
      </w:r>
    </w:p>
    <w:p w14:paraId="6FA5B300" w14:textId="77777777" w:rsidR="00845D14" w:rsidRDefault="00845D14" w:rsidP="00845D14">
      <w:r>
        <w:t xml:space="preserve">    gte(1.1)</w:t>
      </w:r>
    </w:p>
    <w:p w14:paraId="42D0FF1C" w14:textId="77777777" w:rsidR="00845D14" w:rsidRDefault="00845D14" w:rsidP="00845D14">
      <w:r>
        <w:t xml:space="preserve">    equals(0.01)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11105405"/>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 logical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11105406"/>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if ( OPTION_Y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if ( NOT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r w:rsidRPr="003473E0">
        <w:rPr>
          <w:rFonts w:ascii="Consolas" w:hAnsi="Consolas" w:cs="Consolas"/>
          <w:b/>
          <w:color w:val="7F007F"/>
          <w:sz w:val="20"/>
          <w:szCs w:val="20"/>
        </w:rPr>
        <w:t>ls:negation</w:t>
      </w:r>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if ( OPTION_Y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if ( OPTION_Y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if ( ( OPTION_Y matches (SOME_VALUE) AND OPTION_Z matches (SOME_VALUE) )</w:t>
      </w:r>
    </w:p>
    <w:p w14:paraId="3CC678C7" w14:textId="77777777" w:rsidR="00845D14" w:rsidRDefault="00845D14" w:rsidP="00845D14">
      <w:r>
        <w:tab/>
      </w:r>
      <w:r>
        <w:tab/>
        <w:t xml:space="preserve">OR NOT ( OPTION_Y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Take note of the ls:negation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992043">
        <w:rPr>
          <w:rFonts w:ascii="Consolas" w:hAnsi="Consolas" w:cs="Consolas"/>
          <w:b/>
          <w:color w:val="7F007F"/>
          <w:sz w:val="20"/>
          <w:szCs w:val="20"/>
        </w:rPr>
        <w:t>ls:negation</w:t>
      </w:r>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if ( ( OPTION_Y matches (SOME_VALUE) AND OPTION_Z matches (SOME_VALUE) )</w:t>
      </w:r>
    </w:p>
    <w:p w14:paraId="23B4082B" w14:textId="77777777" w:rsidR="00845D14" w:rsidRDefault="00845D14" w:rsidP="00845D14">
      <w:r>
        <w:tab/>
      </w:r>
      <w:r>
        <w:tab/>
        <w:t xml:space="preserve">OR ( OPTION_Y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11105407"/>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8" w:name="_Toc511105408"/>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11105409"/>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r w:rsidR="00FC36D1" w:rsidRPr="006B73BD">
        <w:rPr>
          <w:b/>
        </w:rPr>
        <w:t>runExternal</w:t>
      </w:r>
      <w:r w:rsidR="006B73BD" w:rsidRPr="006B73BD">
        <w:rPr>
          <w:b/>
        </w:rPr>
        <w:t>MultipleFileOutput()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runComponent()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.addErrorMessage(</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b/>
          <w:bCs/>
          <w:color w:val="7F0055"/>
          <w:sz w:val="16"/>
          <w:szCs w:val="16"/>
        </w:rPr>
        <w:t>this</w:t>
      </w:r>
      <w:r>
        <w:rPr>
          <w:rFonts w:ascii="Consolas" w:hAnsi="Consolas" w:cs="Consolas"/>
          <w:color w:val="000000"/>
          <w:sz w:val="16"/>
          <w:szCs w:val="16"/>
        </w:rPr>
        <w:t>.getOutput());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11105410"/>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runComponent()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File outputDirectory = this.runExternalMultipleFileOuput();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r w:rsidR="00134F65" w:rsidRPr="00857AC3">
        <w:t>runExternal()</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r w:rsidR="00402361" w:rsidRPr="00857AC3">
        <w:t>runExternal</w:t>
      </w:r>
      <w:r w:rsidR="00402361">
        <w:t>MultipleFileOutput</w:t>
      </w:r>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addOutputFile(File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r w:rsidRPr="00857AC3">
        <w:rPr>
          <w:b/>
        </w:rPr>
        <w:t>getOutput()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r w:rsidR="00C97CAC">
        <w:t>runComponent()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r w:rsidRPr="00DE0D2E">
        <w:rPr>
          <w:rFonts w:ascii="Consolas" w:hAnsi="Consolas" w:cs="Consolas"/>
          <w:b/>
          <w:color w:val="1F497D" w:themeColor="text2"/>
          <w:sz w:val="18"/>
          <w:szCs w:val="18"/>
        </w:rPr>
        <w:t>getOptionAsString</w:t>
      </w:r>
      <w:r w:rsidRPr="007815E6">
        <w:rPr>
          <w:rFonts w:ascii="Consolas" w:hAnsi="Consolas" w:cs="Consolas"/>
          <w:sz w:val="18"/>
          <w:szCs w:val="18"/>
        </w:rPr>
        <w:t>(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r w:rsidRPr="00DE0D2E">
        <w:rPr>
          <w:rFonts w:ascii="Consolas" w:hAnsi="Consolas" w:cs="Consolas"/>
          <w:b/>
          <w:color w:val="1F497D" w:themeColor="text2"/>
          <w:sz w:val="18"/>
          <w:szCs w:val="18"/>
        </w:rPr>
        <w:t>getOptionAsInteger</w:t>
      </w:r>
      <w:r w:rsidRPr="007815E6">
        <w:rPr>
          <w:rFonts w:ascii="Consolas" w:hAnsi="Consolas" w:cs="Consolas"/>
          <w:sz w:val="18"/>
          <w:szCs w:val="18"/>
        </w:rPr>
        <w:t>( "xValidationFolds"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getAttachment(</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lastRenderedPageBreak/>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11105411"/>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xs:integer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r w:rsidRPr="00F723A6">
        <w:rPr>
          <w:rFonts w:ascii="Consolas" w:hAnsi="Consolas" w:cs="Consolas"/>
          <w:color w:val="3F5FBF"/>
          <w:sz w:val="18"/>
          <w:szCs w:val="18"/>
          <w:highlight w:val="blue"/>
        </w:rPr>
        <w:t>test()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C0"/>
          <w:sz w:val="18"/>
          <w:szCs w:val="18"/>
        </w:rPr>
        <w:t>logger</w:t>
      </w:r>
      <w:r w:rsidRPr="003C054E">
        <w:rPr>
          <w:rFonts w:ascii="Consolas" w:hAnsi="Consolas" w:cs="Consolas"/>
          <w:color w:val="000000"/>
          <w:sz w:val="18"/>
          <w:szCs w:val="18"/>
        </w:rPr>
        <w:t>.error(</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11105412"/>
      <w:r>
        <w:lastRenderedPageBreak/>
        <w:t>Appendix</w:t>
      </w:r>
      <w:r w:rsidR="00F54005">
        <w:t xml:space="preserve"> A</w:t>
      </w:r>
      <w:bookmarkEnd w:id="32"/>
    </w:p>
    <w:p w14:paraId="0558AF1D" w14:textId="77777777" w:rsidR="00154DA4" w:rsidRDefault="0008030A" w:rsidP="0008030A">
      <w:pPr>
        <w:pStyle w:val="Heading2"/>
      </w:pPr>
      <w:bookmarkStart w:id="33" w:name="_Toc511105413"/>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11105414"/>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5FBF"/>
          <w:sz w:val="16"/>
          <w:szCs w:val="16"/>
        </w:rPr>
        <w:t>&lt;!--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11105415"/>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11105416"/>
      <w:r>
        <w:t>Lessons Learned</w:t>
      </w:r>
      <w:bookmarkEnd w:id="36"/>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7913A" w14:textId="77777777" w:rsidR="00FF48D3" w:rsidRDefault="00FF48D3" w:rsidP="00443C9B">
      <w:pPr>
        <w:spacing w:after="0" w:line="240" w:lineRule="auto"/>
      </w:pPr>
      <w:r>
        <w:separator/>
      </w:r>
    </w:p>
  </w:endnote>
  <w:endnote w:type="continuationSeparator" w:id="0">
    <w:p w14:paraId="6704D64C" w14:textId="77777777" w:rsidR="00FF48D3" w:rsidRDefault="00FF48D3"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903C0D" w:rsidRDefault="00903C0D">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B11DF90"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903C0D" w:rsidRDefault="00903C0D">
        <w:pPr>
          <w:pStyle w:val="Footer"/>
          <w:jc w:val="center"/>
        </w:pPr>
        <w:r>
          <w:fldChar w:fldCharType="begin"/>
        </w:r>
        <w:r>
          <w:instrText xml:space="preserve"> PAGE    \* MERGEFORMAT </w:instrText>
        </w:r>
        <w:r>
          <w:fldChar w:fldCharType="separate"/>
        </w:r>
        <w:r w:rsidR="00C0565A">
          <w:rPr>
            <w:noProof/>
          </w:rPr>
          <w:t>7</w:t>
        </w:r>
        <w:r>
          <w:rPr>
            <w:noProof/>
          </w:rPr>
          <w:fldChar w:fldCharType="end"/>
        </w:r>
      </w:p>
    </w:sdtContent>
  </w:sdt>
  <w:p w14:paraId="5487AB75" w14:textId="77777777" w:rsidR="00903C0D" w:rsidRDefault="00903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67644EBC" w:rsidR="00903C0D" w:rsidRPr="00365F04" w:rsidRDefault="00903C0D"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3147D07B"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B33423">
      <w:rPr>
        <w:rFonts w:ascii="Futura Std Book" w:hAnsi="Futura Std Book"/>
        <w:noProof/>
        <w:color w:val="37567F"/>
        <w:sz w:val="20"/>
        <w:szCs w:val="20"/>
      </w:rPr>
      <w:t>April 10,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903C0D" w:rsidRDefault="00FF48D3"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903C0D">
          <w:rPr>
            <w:rFonts w:ascii="Futura Std Book" w:hAnsi="Futura Std Book"/>
            <w:color w:val="37567F"/>
            <w:sz w:val="20"/>
            <w:szCs w:val="20"/>
          </w:rPr>
          <w:t>Workflow Components</w:t>
        </w:r>
      </w:sdtContent>
    </w:sdt>
    <w:r w:rsidR="00903C0D"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903C0D">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1FA3B" w14:textId="77777777" w:rsidR="00FF48D3" w:rsidRDefault="00FF48D3" w:rsidP="00443C9B">
      <w:pPr>
        <w:spacing w:after="0" w:line="240" w:lineRule="auto"/>
      </w:pPr>
      <w:r>
        <w:separator/>
      </w:r>
    </w:p>
  </w:footnote>
  <w:footnote w:type="continuationSeparator" w:id="0">
    <w:p w14:paraId="7869A7CC" w14:textId="77777777" w:rsidR="00FF48D3" w:rsidRDefault="00FF48D3"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7B04FCAB" w:rsidR="00903C0D" w:rsidRPr="00365F04" w:rsidRDefault="00903C0D">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B33423">
      <w:rPr>
        <w:rFonts w:ascii="Futura Std Book" w:hAnsi="Futura Std Book"/>
        <w:noProof/>
        <w:color w:val="37567F"/>
        <w:sz w:val="20"/>
        <w:szCs w:val="20"/>
      </w:rPr>
      <w:t>April 10,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903C0D" w:rsidRDefault="00FF48D3">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903C0D">
          <w:rPr>
            <w:rFonts w:ascii="Futura Std Book" w:hAnsi="Futura Std Book"/>
            <w:color w:val="37567F"/>
            <w:sz w:val="20"/>
            <w:szCs w:val="20"/>
          </w:rPr>
          <w:t>Workflow Components</w:t>
        </w:r>
      </w:sdtContent>
    </w:sdt>
    <w:r w:rsidR="00903C0D">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903C0D">
          <w:rPr>
            <w:rFonts w:ascii="Futura Std Book" w:hAnsi="Futura Std Book"/>
            <w:color w:val="37567F"/>
            <w:sz w:val="20"/>
            <w:szCs w:val="20"/>
          </w:rPr>
          <w:t>Mike Komisin</w:t>
        </w:r>
      </w:sdtContent>
    </w:sdt>
    <w:r w:rsidR="00903C0D" w:rsidRPr="00365F04">
      <w:rPr>
        <w:rFonts w:ascii="Futura Std Book" w:hAnsi="Futura Std Book"/>
        <w:color w:val="37567F"/>
        <w:sz w:val="20"/>
        <w:szCs w:val="20"/>
      </w:rPr>
      <w:tab/>
    </w:r>
  </w:p>
  <w:p w14:paraId="7B932108" w14:textId="77777777" w:rsidR="00903C0D" w:rsidRPr="00365F04" w:rsidRDefault="00903C0D">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0E50CF0"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903C0D" w:rsidRPr="00365F04" w:rsidRDefault="00903C0D"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93B"/>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1A59"/>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4B0F"/>
    <w:rsid w:val="007B65BA"/>
    <w:rsid w:val="007C061C"/>
    <w:rsid w:val="007C611C"/>
    <w:rsid w:val="007C6743"/>
    <w:rsid w:val="007C6F83"/>
    <w:rsid w:val="007D0A69"/>
    <w:rsid w:val="007D250A"/>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3423"/>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 w:val="00FF48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F8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B6A63622-8469-4F87-8F6B-EC937C629DF6}" srcId="{6F0E523D-CC1F-402B-AFAD-5F5549240BB0}" destId="{0A73E15C-DDAA-42A2-9A66-BC9C50D42926}" srcOrd="2" destOrd="0" parTransId="{17D7D1AF-7804-4DA9-95BD-F4936108385B}" sibTransId="{EDBB7EB4-CC34-4C61-8813-4FDB47F1BFA8}"/>
    <dgm:cxn modelId="{A764B63D-98EE-1B40-9AD6-E149E95EDAFC}" type="presOf" srcId="{0A73E15C-DDAA-42A2-9A66-BC9C50D42926}" destId="{EE7F60F6-7463-49AE-89EA-5807E117F70E}"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FFDC095C-8923-234D-B5A1-A21923926938}" type="presOf" srcId="{F1782E55-7A5A-47EB-A116-1365405AA569}" destId="{9692D223-056A-492D-BB94-DDAC7619A473}" srcOrd="0" destOrd="0" presId="urn:microsoft.com/office/officeart/2005/8/layout/chevron2"/>
    <dgm:cxn modelId="{EE8B8168-35F6-4248-975F-4363A914A1A7}" type="presOf" srcId="{C448CB94-5C1B-498E-BE3C-BAC1E09520D6}" destId="{EE7F60F6-7463-49AE-89EA-5807E117F70E}" srcOrd="0" destOrd="0" presId="urn:microsoft.com/office/officeart/2005/8/layout/chevron2"/>
    <dgm:cxn modelId="{FE473269-FBCF-C34E-B7A4-6FA93D4B47F2}" type="presOf" srcId="{825D6D42-3871-40ED-B9A7-648C29A93A7B}" destId="{EE7F60F6-7463-49AE-89EA-5807E117F70E}" srcOrd="0" destOrd="1" presId="urn:microsoft.com/office/officeart/2005/8/layout/chevron2"/>
    <dgm:cxn modelId="{95E9C87B-1061-7E46-B721-BDEDC517BC2A}" type="presOf" srcId="{39351CB8-170E-4D44-AB6E-AE0705381286}" destId="{E1E23F21-2193-48F6-840C-DC4964DB4AB9}"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B718C595-6717-42A4-B937-C562B876C2AA}" srcId="{1B19EDB7-2A3A-4CCB-A4EC-E111A349193D}" destId="{974B87F8-2639-4841-9537-32BE356D57A0}" srcOrd="0" destOrd="0" parTransId="{C4AADCF8-CF32-4E8D-9406-F4849FD64C31}" sibTransId="{03412890-214F-4934-8320-9D1F85F86393}"/>
    <dgm:cxn modelId="{D8663397-BBBD-EB4E-8D5A-54FDCCB9C23D}" type="presOf" srcId="{699D5621-229A-4264-87F9-C6083B36B45B}" destId="{EE1A8D6F-B5E4-423E-9B5A-A57E83D5214E}" srcOrd="0" destOrd="1" presId="urn:microsoft.com/office/officeart/2005/8/layout/chevron2"/>
    <dgm:cxn modelId="{770C599F-DE6B-DF4E-9D67-9E0B1D4675BE}" type="presOf" srcId="{522A969E-6F9A-4F5F-94FB-FE7DC3B0DCB2}" destId="{741BA886-0AC7-4FBE-B83C-BAC50DD0EE72}"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E56CA3CB-E8B8-C74A-AEAF-91CB3249176B}" type="presOf" srcId="{BD2E1552-ED46-42F6-A04B-90D31EE4C8C8}" destId="{E1E23F21-2193-48F6-840C-DC4964DB4AB9}" srcOrd="0" destOrd="1" presId="urn:microsoft.com/office/officeart/2005/8/layout/chevron2"/>
    <dgm:cxn modelId="{64CFEDCC-5A60-534E-9BDF-C336DE0CA469}" type="presOf" srcId="{6F0E523D-CC1F-402B-AFAD-5F5549240BB0}" destId="{520BEAA8-FA72-4E87-8542-F2D138FC1DD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E2656FE2-4B52-6448-A45A-F0C99C430C05}" type="presOf" srcId="{974B87F8-2639-4841-9537-32BE356D57A0}" destId="{EE1A8D6F-B5E4-423E-9B5A-A57E83D5214E}" srcOrd="0" destOrd="0"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37DD59EE-913E-EC4B-A599-B3DDB53E3766}" type="presOf" srcId="{CCD25755-2D8B-4F0C-8E6C-0980C18C1711}" destId="{E1E23F21-2193-48F6-840C-DC4964DB4AB9}" srcOrd="0" destOrd="2"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5BF69EFD-6B55-234E-9FBE-3A5D19001E1D}" type="presOf" srcId="{1B19EDB7-2A3A-4CCB-A4EC-E111A349193D}" destId="{5245E6D1-00B3-4566-87EC-D704B1644E8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0459262D-361D-0E47-BCF6-1B35F63F7DD3}" type="presParOf" srcId="{9692D223-056A-492D-BB94-DDAC7619A473}" destId="{74EA8856-B679-42D7-BD35-16ED2D75961A}" srcOrd="0" destOrd="0" presId="urn:microsoft.com/office/officeart/2005/8/layout/chevron2"/>
    <dgm:cxn modelId="{06E22C1F-C9C5-8B4D-BE76-06A13C3B6087}" type="presParOf" srcId="{74EA8856-B679-42D7-BD35-16ED2D75961A}" destId="{520BEAA8-FA72-4E87-8542-F2D138FC1DD3}" srcOrd="0" destOrd="0" presId="urn:microsoft.com/office/officeart/2005/8/layout/chevron2"/>
    <dgm:cxn modelId="{A5A3E2B2-D57C-6841-9E51-6F9E0D4CBB59}" type="presParOf" srcId="{74EA8856-B679-42D7-BD35-16ED2D75961A}" destId="{EE7F60F6-7463-49AE-89EA-5807E117F70E}" srcOrd="1" destOrd="0" presId="urn:microsoft.com/office/officeart/2005/8/layout/chevron2"/>
    <dgm:cxn modelId="{B199F398-A733-AC47-98BF-D8C17DFCF4FB}" type="presParOf" srcId="{9692D223-056A-492D-BB94-DDAC7619A473}" destId="{26C8B135-B636-4F54-8331-B5BF1405B275}" srcOrd="1" destOrd="0" presId="urn:microsoft.com/office/officeart/2005/8/layout/chevron2"/>
    <dgm:cxn modelId="{9D96AE1F-DC0A-1646-84CB-3572A5A6F826}" type="presParOf" srcId="{9692D223-056A-492D-BB94-DDAC7619A473}" destId="{F474A844-FD06-4916-BA46-197706F62B1C}" srcOrd="2" destOrd="0" presId="urn:microsoft.com/office/officeart/2005/8/layout/chevron2"/>
    <dgm:cxn modelId="{8DC0659C-6A25-D042-8B99-C2D8AC2D062C}" type="presParOf" srcId="{F474A844-FD06-4916-BA46-197706F62B1C}" destId="{5245E6D1-00B3-4566-87EC-D704B1644E83}" srcOrd="0" destOrd="0" presId="urn:microsoft.com/office/officeart/2005/8/layout/chevron2"/>
    <dgm:cxn modelId="{1A524D2B-2CCE-784E-B2C0-FBB7EADE34FC}" type="presParOf" srcId="{F474A844-FD06-4916-BA46-197706F62B1C}" destId="{EE1A8D6F-B5E4-423E-9B5A-A57E83D5214E}" srcOrd="1" destOrd="0" presId="urn:microsoft.com/office/officeart/2005/8/layout/chevron2"/>
    <dgm:cxn modelId="{626D3E8A-C2E1-3541-B0EF-5ABE3FE7975B}" type="presParOf" srcId="{9692D223-056A-492D-BB94-DDAC7619A473}" destId="{4DB0DEA1-EF5B-4234-8ABB-D43FD0F486E6}" srcOrd="3" destOrd="0" presId="urn:microsoft.com/office/officeart/2005/8/layout/chevron2"/>
    <dgm:cxn modelId="{3A03DE22-FFE0-5849-9227-1C36C26F0740}" type="presParOf" srcId="{9692D223-056A-492D-BB94-DDAC7619A473}" destId="{47B5DC0F-A674-4D22-8B34-47B76B95A7A0}" srcOrd="4" destOrd="0" presId="urn:microsoft.com/office/officeart/2005/8/layout/chevron2"/>
    <dgm:cxn modelId="{B155AEA1-43BE-5F43-BB9D-DE3930B542B7}" type="presParOf" srcId="{47B5DC0F-A674-4D22-8B34-47B76B95A7A0}" destId="{741BA886-0AC7-4FBE-B83C-BAC50DD0EE72}" srcOrd="0" destOrd="0" presId="urn:microsoft.com/office/officeart/2005/8/layout/chevron2"/>
    <dgm:cxn modelId="{43E579DC-70EC-E14E-B6A8-7D0E56A33A64}"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52066E"/>
    <w:rsid w:val="00545401"/>
    <w:rsid w:val="00704372"/>
    <w:rsid w:val="0071189D"/>
    <w:rsid w:val="00715560"/>
    <w:rsid w:val="007249EB"/>
    <w:rsid w:val="00724C77"/>
    <w:rsid w:val="0076443E"/>
    <w:rsid w:val="007D01BC"/>
    <w:rsid w:val="00806C6C"/>
    <w:rsid w:val="00832917"/>
    <w:rsid w:val="008706D2"/>
    <w:rsid w:val="00871190"/>
    <w:rsid w:val="008A1D49"/>
    <w:rsid w:val="00995CC0"/>
    <w:rsid w:val="009B505C"/>
    <w:rsid w:val="009D0021"/>
    <w:rsid w:val="009D2C81"/>
    <w:rsid w:val="00A14E41"/>
    <w:rsid w:val="00A250C7"/>
    <w:rsid w:val="00A27432"/>
    <w:rsid w:val="00A40ECB"/>
    <w:rsid w:val="00AA0930"/>
    <w:rsid w:val="00AF15F0"/>
    <w:rsid w:val="00BB4AB1"/>
    <w:rsid w:val="00BB788A"/>
    <w:rsid w:val="00BE75CD"/>
    <w:rsid w:val="00D12A2B"/>
    <w:rsid w:val="00D32239"/>
    <w:rsid w:val="00D62A93"/>
    <w:rsid w:val="00DB4222"/>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71BFF-80A9-432F-AA2F-DAFBA62F3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8785</TotalTime>
  <Pages>42</Pages>
  <Words>11324</Words>
  <Characters>64547</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47</cp:revision>
  <cp:lastPrinted>2015-10-28T14:36:00Z</cp:lastPrinted>
  <dcterms:created xsi:type="dcterms:W3CDTF">2016-12-06T18:00:00Z</dcterms:created>
  <dcterms:modified xsi:type="dcterms:W3CDTF">2018-04-10T10:34:00Z</dcterms:modified>
</cp:coreProperties>
</file>