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7C53C92A" w14:textId="1DEAF2A4" w:rsidR="00931D3B"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931D3B">
        <w:rPr>
          <w:noProof/>
        </w:rPr>
        <w:t>Definitions</w:t>
      </w:r>
      <w:r w:rsidR="00931D3B">
        <w:rPr>
          <w:noProof/>
        </w:rPr>
        <w:tab/>
      </w:r>
      <w:r w:rsidR="00931D3B">
        <w:rPr>
          <w:noProof/>
        </w:rPr>
        <w:fldChar w:fldCharType="begin"/>
      </w:r>
      <w:r w:rsidR="00931D3B">
        <w:rPr>
          <w:noProof/>
        </w:rPr>
        <w:instrText xml:space="preserve"> PAGEREF _Toc515522827 \h </w:instrText>
      </w:r>
      <w:r w:rsidR="00931D3B">
        <w:rPr>
          <w:noProof/>
        </w:rPr>
      </w:r>
      <w:r w:rsidR="00931D3B">
        <w:rPr>
          <w:noProof/>
        </w:rPr>
        <w:fldChar w:fldCharType="separate"/>
      </w:r>
      <w:r w:rsidR="00931D3B">
        <w:rPr>
          <w:noProof/>
        </w:rPr>
        <w:t>2</w:t>
      </w:r>
      <w:r w:rsidR="00931D3B">
        <w:rPr>
          <w:noProof/>
        </w:rPr>
        <w:fldChar w:fldCharType="end"/>
      </w:r>
    </w:p>
    <w:p w14:paraId="35595A34" w14:textId="55F82EF0" w:rsidR="00931D3B" w:rsidRDefault="00931D3B">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_Toc515522828 \h </w:instrText>
      </w:r>
      <w:r>
        <w:rPr>
          <w:noProof/>
        </w:rPr>
      </w:r>
      <w:r>
        <w:rPr>
          <w:noProof/>
        </w:rPr>
        <w:fldChar w:fldCharType="separate"/>
      </w:r>
      <w:r>
        <w:rPr>
          <w:noProof/>
        </w:rPr>
        <w:t>3</w:t>
      </w:r>
      <w:r>
        <w:rPr>
          <w:noProof/>
        </w:rPr>
        <w:fldChar w:fldCharType="end"/>
      </w:r>
    </w:p>
    <w:p w14:paraId="3FE63FCD" w14:textId="57C6F7A5" w:rsidR="00931D3B" w:rsidRDefault="00931D3B">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_Toc515522829 \h </w:instrText>
      </w:r>
      <w:r>
        <w:rPr>
          <w:noProof/>
        </w:rPr>
      </w:r>
      <w:r>
        <w:rPr>
          <w:noProof/>
        </w:rPr>
        <w:fldChar w:fldCharType="separate"/>
      </w:r>
      <w:r>
        <w:rPr>
          <w:noProof/>
        </w:rPr>
        <w:t>3</w:t>
      </w:r>
      <w:r>
        <w:rPr>
          <w:noProof/>
        </w:rPr>
        <w:fldChar w:fldCharType="end"/>
      </w:r>
    </w:p>
    <w:p w14:paraId="7F2A7D2D" w14:textId="25AC8B32" w:rsidR="00931D3B" w:rsidRDefault="00931D3B">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_Toc515522830 \h </w:instrText>
      </w:r>
      <w:r>
        <w:rPr>
          <w:noProof/>
        </w:rPr>
      </w:r>
      <w:r>
        <w:rPr>
          <w:noProof/>
        </w:rPr>
        <w:fldChar w:fldCharType="separate"/>
      </w:r>
      <w:r>
        <w:rPr>
          <w:noProof/>
        </w:rPr>
        <w:t>3</w:t>
      </w:r>
      <w:r>
        <w:rPr>
          <w:noProof/>
        </w:rPr>
        <w:fldChar w:fldCharType="end"/>
      </w:r>
    </w:p>
    <w:p w14:paraId="1C112228" w14:textId="4A01D504" w:rsidR="00931D3B" w:rsidRDefault="00931D3B">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_Toc515522831 \h </w:instrText>
      </w:r>
      <w:r>
        <w:rPr>
          <w:noProof/>
        </w:rPr>
      </w:r>
      <w:r>
        <w:rPr>
          <w:noProof/>
        </w:rPr>
        <w:fldChar w:fldCharType="separate"/>
      </w:r>
      <w:r>
        <w:rPr>
          <w:noProof/>
        </w:rPr>
        <w:t>6</w:t>
      </w:r>
      <w:r>
        <w:rPr>
          <w:noProof/>
        </w:rPr>
        <w:fldChar w:fldCharType="end"/>
      </w:r>
    </w:p>
    <w:p w14:paraId="58582748" w14:textId="2BB6EE84" w:rsidR="00931D3B" w:rsidRDefault="00931D3B">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_Toc515522832 \h </w:instrText>
      </w:r>
      <w:r>
        <w:rPr>
          <w:noProof/>
        </w:rPr>
      </w:r>
      <w:r>
        <w:rPr>
          <w:noProof/>
        </w:rPr>
        <w:fldChar w:fldCharType="separate"/>
      </w:r>
      <w:r>
        <w:rPr>
          <w:noProof/>
        </w:rPr>
        <w:t>6</w:t>
      </w:r>
      <w:r>
        <w:rPr>
          <w:noProof/>
        </w:rPr>
        <w:fldChar w:fldCharType="end"/>
      </w:r>
    </w:p>
    <w:p w14:paraId="48E7CB53" w14:textId="3E6FD7F6" w:rsidR="00931D3B" w:rsidRDefault="00931D3B">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_Toc515522833 \h </w:instrText>
      </w:r>
      <w:r>
        <w:rPr>
          <w:noProof/>
        </w:rPr>
      </w:r>
      <w:r>
        <w:rPr>
          <w:noProof/>
        </w:rPr>
        <w:fldChar w:fldCharType="separate"/>
      </w:r>
      <w:r>
        <w:rPr>
          <w:noProof/>
        </w:rPr>
        <w:t>7</w:t>
      </w:r>
      <w:r>
        <w:rPr>
          <w:noProof/>
        </w:rPr>
        <w:fldChar w:fldCharType="end"/>
      </w:r>
    </w:p>
    <w:p w14:paraId="7F7004A4" w14:textId="3DDC18F3" w:rsidR="00931D3B" w:rsidRDefault="00931D3B">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_Toc515522834 \h </w:instrText>
      </w:r>
      <w:r>
        <w:rPr>
          <w:noProof/>
        </w:rPr>
      </w:r>
      <w:r>
        <w:rPr>
          <w:noProof/>
        </w:rPr>
        <w:fldChar w:fldCharType="separate"/>
      </w:r>
      <w:r>
        <w:rPr>
          <w:noProof/>
        </w:rPr>
        <w:t>7</w:t>
      </w:r>
      <w:r>
        <w:rPr>
          <w:noProof/>
        </w:rPr>
        <w:fldChar w:fldCharType="end"/>
      </w:r>
    </w:p>
    <w:p w14:paraId="076F1173" w14:textId="5B74F6B9" w:rsidR="00931D3B" w:rsidRDefault="00931D3B">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_Toc515522835 \h </w:instrText>
      </w:r>
      <w:r>
        <w:rPr>
          <w:noProof/>
        </w:rPr>
      </w:r>
      <w:r>
        <w:rPr>
          <w:noProof/>
        </w:rPr>
        <w:fldChar w:fldCharType="separate"/>
      </w:r>
      <w:r>
        <w:rPr>
          <w:noProof/>
        </w:rPr>
        <w:t>7</w:t>
      </w:r>
      <w:r>
        <w:rPr>
          <w:noProof/>
        </w:rPr>
        <w:fldChar w:fldCharType="end"/>
      </w:r>
    </w:p>
    <w:p w14:paraId="4AFD24A5" w14:textId="07FCE7BF" w:rsidR="00931D3B" w:rsidRDefault="00931D3B">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_Toc515522836 \h </w:instrText>
      </w:r>
      <w:r>
        <w:rPr>
          <w:noProof/>
        </w:rPr>
      </w:r>
      <w:r>
        <w:rPr>
          <w:noProof/>
        </w:rPr>
        <w:fldChar w:fldCharType="separate"/>
      </w:r>
      <w:r>
        <w:rPr>
          <w:noProof/>
        </w:rPr>
        <w:t>9</w:t>
      </w:r>
      <w:r>
        <w:rPr>
          <w:noProof/>
        </w:rPr>
        <w:fldChar w:fldCharType="end"/>
      </w:r>
    </w:p>
    <w:p w14:paraId="6C73ACCC" w14:textId="5506C989" w:rsidR="00931D3B" w:rsidRDefault="00931D3B">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_Toc515522837 \h </w:instrText>
      </w:r>
      <w:r>
        <w:rPr>
          <w:noProof/>
        </w:rPr>
      </w:r>
      <w:r>
        <w:rPr>
          <w:noProof/>
        </w:rPr>
        <w:fldChar w:fldCharType="separate"/>
      </w:r>
      <w:r>
        <w:rPr>
          <w:noProof/>
        </w:rPr>
        <w:t>9</w:t>
      </w:r>
      <w:r>
        <w:rPr>
          <w:noProof/>
        </w:rPr>
        <w:fldChar w:fldCharType="end"/>
      </w:r>
    </w:p>
    <w:p w14:paraId="2CB90CAA" w14:textId="55F885CE" w:rsidR="00931D3B" w:rsidRDefault="00931D3B">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_Toc515522838 \h </w:instrText>
      </w:r>
      <w:r>
        <w:rPr>
          <w:noProof/>
        </w:rPr>
      </w:r>
      <w:r>
        <w:rPr>
          <w:noProof/>
        </w:rPr>
        <w:fldChar w:fldCharType="separate"/>
      </w:r>
      <w:r>
        <w:rPr>
          <w:noProof/>
        </w:rPr>
        <w:t>9</w:t>
      </w:r>
      <w:r>
        <w:rPr>
          <w:noProof/>
        </w:rPr>
        <w:fldChar w:fldCharType="end"/>
      </w:r>
    </w:p>
    <w:p w14:paraId="5227A7A7" w14:textId="14D46E22" w:rsidR="00931D3B" w:rsidRDefault="00931D3B">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_Toc515522839 \h </w:instrText>
      </w:r>
      <w:r>
        <w:rPr>
          <w:noProof/>
        </w:rPr>
      </w:r>
      <w:r>
        <w:rPr>
          <w:noProof/>
        </w:rPr>
        <w:fldChar w:fldCharType="separate"/>
      </w:r>
      <w:r>
        <w:rPr>
          <w:noProof/>
        </w:rPr>
        <w:t>11</w:t>
      </w:r>
      <w:r>
        <w:rPr>
          <w:noProof/>
        </w:rPr>
        <w:fldChar w:fldCharType="end"/>
      </w:r>
    </w:p>
    <w:p w14:paraId="56579FF6" w14:textId="4BBBD40A" w:rsidR="00931D3B" w:rsidRDefault="00931D3B">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_Toc515522840 \h </w:instrText>
      </w:r>
      <w:r>
        <w:rPr>
          <w:noProof/>
        </w:rPr>
      </w:r>
      <w:r>
        <w:rPr>
          <w:noProof/>
        </w:rPr>
        <w:fldChar w:fldCharType="separate"/>
      </w:r>
      <w:r>
        <w:rPr>
          <w:noProof/>
        </w:rPr>
        <w:t>11</w:t>
      </w:r>
      <w:r>
        <w:rPr>
          <w:noProof/>
        </w:rPr>
        <w:fldChar w:fldCharType="end"/>
      </w:r>
    </w:p>
    <w:p w14:paraId="7AA08897" w14:textId="7B627B5A" w:rsidR="00931D3B" w:rsidRDefault="00931D3B">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_Toc515522841 \h </w:instrText>
      </w:r>
      <w:r>
        <w:rPr>
          <w:noProof/>
        </w:rPr>
      </w:r>
      <w:r>
        <w:rPr>
          <w:noProof/>
        </w:rPr>
        <w:fldChar w:fldCharType="separate"/>
      </w:r>
      <w:r>
        <w:rPr>
          <w:noProof/>
        </w:rPr>
        <w:t>21</w:t>
      </w:r>
      <w:r>
        <w:rPr>
          <w:noProof/>
        </w:rPr>
        <w:fldChar w:fldCharType="end"/>
      </w:r>
    </w:p>
    <w:p w14:paraId="7BA4FC18" w14:textId="647EF07E" w:rsidR="00931D3B" w:rsidRDefault="00931D3B">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_Toc515522842 \h </w:instrText>
      </w:r>
      <w:r>
        <w:rPr>
          <w:noProof/>
        </w:rPr>
      </w:r>
      <w:r>
        <w:rPr>
          <w:noProof/>
        </w:rPr>
        <w:fldChar w:fldCharType="separate"/>
      </w:r>
      <w:r>
        <w:rPr>
          <w:noProof/>
        </w:rPr>
        <w:t>29</w:t>
      </w:r>
      <w:r>
        <w:rPr>
          <w:noProof/>
        </w:rPr>
        <w:fldChar w:fldCharType="end"/>
      </w:r>
    </w:p>
    <w:p w14:paraId="03680CA6" w14:textId="14393E9E" w:rsidR="00931D3B" w:rsidRDefault="00931D3B">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_Toc515522843 \h </w:instrText>
      </w:r>
      <w:r>
        <w:rPr>
          <w:noProof/>
        </w:rPr>
      </w:r>
      <w:r>
        <w:rPr>
          <w:noProof/>
        </w:rPr>
        <w:fldChar w:fldCharType="separate"/>
      </w:r>
      <w:r>
        <w:rPr>
          <w:noProof/>
        </w:rPr>
        <w:t>30</w:t>
      </w:r>
      <w:r>
        <w:rPr>
          <w:noProof/>
        </w:rPr>
        <w:fldChar w:fldCharType="end"/>
      </w:r>
    </w:p>
    <w:p w14:paraId="49B9ED62" w14:textId="42370A1E" w:rsidR="00931D3B" w:rsidRDefault="00931D3B">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_Toc515522844 \h </w:instrText>
      </w:r>
      <w:r>
        <w:rPr>
          <w:noProof/>
        </w:rPr>
      </w:r>
      <w:r>
        <w:rPr>
          <w:noProof/>
        </w:rPr>
        <w:fldChar w:fldCharType="separate"/>
      </w:r>
      <w:r>
        <w:rPr>
          <w:noProof/>
        </w:rPr>
        <w:t>32</w:t>
      </w:r>
      <w:r>
        <w:rPr>
          <w:noProof/>
        </w:rPr>
        <w:fldChar w:fldCharType="end"/>
      </w:r>
    </w:p>
    <w:p w14:paraId="7CD4A177" w14:textId="18BD4B8A" w:rsidR="00931D3B" w:rsidRDefault="00931D3B">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_Toc515522845 \h </w:instrText>
      </w:r>
      <w:r>
        <w:rPr>
          <w:noProof/>
        </w:rPr>
      </w:r>
      <w:r>
        <w:rPr>
          <w:noProof/>
        </w:rPr>
        <w:fldChar w:fldCharType="separate"/>
      </w:r>
      <w:r>
        <w:rPr>
          <w:noProof/>
        </w:rPr>
        <w:t>33</w:t>
      </w:r>
      <w:r>
        <w:rPr>
          <w:noProof/>
        </w:rPr>
        <w:fldChar w:fldCharType="end"/>
      </w:r>
    </w:p>
    <w:p w14:paraId="04433C68" w14:textId="6A886AA3" w:rsidR="00931D3B" w:rsidRDefault="00931D3B">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_Toc515522846 \h </w:instrText>
      </w:r>
      <w:r>
        <w:rPr>
          <w:noProof/>
        </w:rPr>
      </w:r>
      <w:r>
        <w:rPr>
          <w:noProof/>
        </w:rPr>
        <w:fldChar w:fldCharType="separate"/>
      </w:r>
      <w:r>
        <w:rPr>
          <w:noProof/>
        </w:rPr>
        <w:t>35</w:t>
      </w:r>
      <w:r>
        <w:rPr>
          <w:noProof/>
        </w:rPr>
        <w:fldChar w:fldCharType="end"/>
      </w:r>
    </w:p>
    <w:p w14:paraId="22712418" w14:textId="256A5E3C" w:rsidR="00931D3B" w:rsidRDefault="00931D3B">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_Toc515522847 \h </w:instrText>
      </w:r>
      <w:r>
        <w:rPr>
          <w:noProof/>
        </w:rPr>
      </w:r>
      <w:r>
        <w:rPr>
          <w:noProof/>
        </w:rPr>
        <w:fldChar w:fldCharType="separate"/>
      </w:r>
      <w:r>
        <w:rPr>
          <w:noProof/>
        </w:rPr>
        <w:t>36</w:t>
      </w:r>
      <w:r>
        <w:rPr>
          <w:noProof/>
        </w:rPr>
        <w:fldChar w:fldCharType="end"/>
      </w:r>
    </w:p>
    <w:p w14:paraId="69827D0A" w14:textId="12B378C0" w:rsidR="00931D3B" w:rsidRDefault="00931D3B">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_Toc515522848 \h </w:instrText>
      </w:r>
      <w:r>
        <w:rPr>
          <w:noProof/>
        </w:rPr>
      </w:r>
      <w:r>
        <w:rPr>
          <w:noProof/>
        </w:rPr>
        <w:fldChar w:fldCharType="separate"/>
      </w:r>
      <w:r>
        <w:rPr>
          <w:noProof/>
        </w:rPr>
        <w:t>37</w:t>
      </w:r>
      <w:r>
        <w:rPr>
          <w:noProof/>
        </w:rPr>
        <w:fldChar w:fldCharType="end"/>
      </w:r>
    </w:p>
    <w:p w14:paraId="4E03DE0B" w14:textId="259076C9" w:rsidR="00931D3B" w:rsidRDefault="00931D3B">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_Toc515522849 \h </w:instrText>
      </w:r>
      <w:r>
        <w:rPr>
          <w:noProof/>
        </w:rPr>
      </w:r>
      <w:r>
        <w:rPr>
          <w:noProof/>
        </w:rPr>
        <w:fldChar w:fldCharType="separate"/>
      </w:r>
      <w:r>
        <w:rPr>
          <w:noProof/>
        </w:rPr>
        <w:t>38</w:t>
      </w:r>
      <w:r>
        <w:rPr>
          <w:noProof/>
        </w:rPr>
        <w:fldChar w:fldCharType="end"/>
      </w:r>
    </w:p>
    <w:p w14:paraId="056A3E0A" w14:textId="520C0D5B" w:rsidR="00931D3B" w:rsidRDefault="00931D3B">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_Toc515522850 \h </w:instrText>
      </w:r>
      <w:r>
        <w:rPr>
          <w:noProof/>
        </w:rPr>
      </w:r>
      <w:r>
        <w:rPr>
          <w:noProof/>
        </w:rPr>
        <w:fldChar w:fldCharType="separate"/>
      </w:r>
      <w:r>
        <w:rPr>
          <w:noProof/>
        </w:rPr>
        <w:t>42</w:t>
      </w:r>
      <w:r>
        <w:rPr>
          <w:noProof/>
        </w:rPr>
        <w:fldChar w:fldCharType="end"/>
      </w:r>
    </w:p>
    <w:p w14:paraId="57DACAA4" w14:textId="6705402C" w:rsidR="00931D3B" w:rsidRDefault="00931D3B">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_Toc515522851 \h </w:instrText>
      </w:r>
      <w:r>
        <w:rPr>
          <w:noProof/>
        </w:rPr>
      </w:r>
      <w:r>
        <w:rPr>
          <w:noProof/>
        </w:rPr>
        <w:fldChar w:fldCharType="separate"/>
      </w:r>
      <w:r>
        <w:rPr>
          <w:noProof/>
        </w:rPr>
        <w:t>42</w:t>
      </w:r>
      <w:r>
        <w:rPr>
          <w:noProof/>
        </w:rPr>
        <w:fldChar w:fldCharType="end"/>
      </w:r>
    </w:p>
    <w:p w14:paraId="7F9CDA94" w14:textId="18522805" w:rsidR="00931D3B" w:rsidRDefault="00931D3B">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_Toc515522852 \h </w:instrText>
      </w:r>
      <w:r>
        <w:rPr>
          <w:noProof/>
        </w:rPr>
      </w:r>
      <w:r>
        <w:rPr>
          <w:noProof/>
        </w:rPr>
        <w:fldChar w:fldCharType="separate"/>
      </w:r>
      <w:r>
        <w:rPr>
          <w:noProof/>
        </w:rPr>
        <w:t>43</w:t>
      </w:r>
      <w:r>
        <w:rPr>
          <w:noProof/>
        </w:rPr>
        <w:fldChar w:fldCharType="end"/>
      </w:r>
    </w:p>
    <w:p w14:paraId="3F7A5A46" w14:textId="7C2A6011" w:rsidR="00931D3B" w:rsidRDefault="00931D3B">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_Toc515522853 \h </w:instrText>
      </w:r>
      <w:r>
        <w:rPr>
          <w:noProof/>
        </w:rPr>
      </w:r>
      <w:r>
        <w:rPr>
          <w:noProof/>
        </w:rPr>
        <w:fldChar w:fldCharType="separate"/>
      </w:r>
      <w:r>
        <w:rPr>
          <w:noProof/>
        </w:rPr>
        <w:t>45</w:t>
      </w:r>
      <w:r>
        <w:rPr>
          <w:noProof/>
        </w:rPr>
        <w:fldChar w:fldCharType="end"/>
      </w:r>
    </w:p>
    <w:p w14:paraId="53E608AB" w14:textId="42FE6C59" w:rsidR="00931D3B" w:rsidRDefault="00931D3B">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_Toc515522854 \h </w:instrText>
      </w:r>
      <w:r>
        <w:rPr>
          <w:noProof/>
        </w:rPr>
      </w:r>
      <w:r>
        <w:rPr>
          <w:noProof/>
        </w:rPr>
        <w:fldChar w:fldCharType="separate"/>
      </w:r>
      <w:r>
        <w:rPr>
          <w:noProof/>
        </w:rPr>
        <w:t>48</w:t>
      </w:r>
      <w:r>
        <w:rPr>
          <w:noProof/>
        </w:rPr>
        <w:fldChar w:fldCharType="end"/>
      </w:r>
    </w:p>
    <w:p w14:paraId="3AE76EC6" w14:textId="064CB4BB" w:rsidR="00931D3B" w:rsidRDefault="00931D3B">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_Toc515522855 \h </w:instrText>
      </w:r>
      <w:r>
        <w:rPr>
          <w:noProof/>
        </w:rPr>
      </w:r>
      <w:r>
        <w:rPr>
          <w:noProof/>
        </w:rPr>
        <w:fldChar w:fldCharType="separate"/>
      </w:r>
      <w:r>
        <w:rPr>
          <w:noProof/>
        </w:rPr>
        <w:t>50</w:t>
      </w:r>
      <w:r>
        <w:rPr>
          <w:noProof/>
        </w:rPr>
        <w:fldChar w:fldCharType="end"/>
      </w:r>
    </w:p>
    <w:p w14:paraId="5B9175EC" w14:textId="0C5E4B1C" w:rsidR="00931D3B" w:rsidRDefault="00931D3B">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_Toc515522856 \h </w:instrText>
      </w:r>
      <w:r>
        <w:rPr>
          <w:noProof/>
        </w:rPr>
      </w:r>
      <w:r>
        <w:rPr>
          <w:noProof/>
        </w:rPr>
        <w:fldChar w:fldCharType="separate"/>
      </w:r>
      <w:r>
        <w:rPr>
          <w:noProof/>
        </w:rPr>
        <w:t>50</w:t>
      </w:r>
      <w:r>
        <w:rPr>
          <w:noProof/>
        </w:rPr>
        <w:fldChar w:fldCharType="end"/>
      </w:r>
    </w:p>
    <w:p w14:paraId="7665D053" w14:textId="5C06FD25" w:rsidR="00931D3B" w:rsidRDefault="00931D3B">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_Toc515522857 \h </w:instrText>
      </w:r>
      <w:r>
        <w:rPr>
          <w:noProof/>
        </w:rPr>
      </w:r>
      <w:r>
        <w:rPr>
          <w:noProof/>
        </w:rPr>
        <w:fldChar w:fldCharType="separate"/>
      </w:r>
      <w:r>
        <w:rPr>
          <w:noProof/>
        </w:rPr>
        <w:t>51</w:t>
      </w:r>
      <w:r>
        <w:rPr>
          <w:noProof/>
        </w:rPr>
        <w:fldChar w:fldCharType="end"/>
      </w:r>
    </w:p>
    <w:p w14:paraId="3AF5E814" w14:textId="2C3E620E" w:rsidR="00931D3B" w:rsidRDefault="00931D3B">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_Toc515522858 \h </w:instrText>
      </w:r>
      <w:r>
        <w:rPr>
          <w:noProof/>
        </w:rPr>
      </w:r>
      <w:r>
        <w:rPr>
          <w:noProof/>
        </w:rPr>
        <w:fldChar w:fldCharType="separate"/>
      </w:r>
      <w:r>
        <w:rPr>
          <w:noProof/>
        </w:rPr>
        <w:t>52</w:t>
      </w:r>
      <w:r>
        <w:rPr>
          <w:noProof/>
        </w:rPr>
        <w:fldChar w:fldCharType="end"/>
      </w:r>
    </w:p>
    <w:p w14:paraId="06D51EB6" w14:textId="38A7901A" w:rsidR="00931D3B" w:rsidRDefault="00931D3B">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_Toc515522859 \h </w:instrText>
      </w:r>
      <w:r>
        <w:rPr>
          <w:noProof/>
        </w:rPr>
      </w:r>
      <w:r>
        <w:rPr>
          <w:noProof/>
        </w:rPr>
        <w:fldChar w:fldCharType="separate"/>
      </w:r>
      <w:r>
        <w:rPr>
          <w:noProof/>
        </w:rPr>
        <w:t>52</w:t>
      </w:r>
      <w:r>
        <w:rPr>
          <w:noProof/>
        </w:rPr>
        <w:fldChar w:fldCharType="end"/>
      </w:r>
    </w:p>
    <w:p w14:paraId="231EE6DB" w14:textId="3E7A7E80"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1552282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515522828"/>
      <w:r>
        <w:lastRenderedPageBreak/>
        <w:t>Workflows Overview</w:t>
      </w:r>
      <w:bookmarkEnd w:id="1"/>
    </w:p>
    <w:p w14:paraId="406990C1" w14:textId="77777777" w:rsidR="00131DB8" w:rsidRDefault="00131DB8" w:rsidP="00165603">
      <w:pPr>
        <w:pStyle w:val="Heading2"/>
      </w:pPr>
      <w:bookmarkStart w:id="2" w:name="_Toc51552282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lang w:eastAsia="zh-CN"/>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51552283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lang w:eastAsia="zh-CN"/>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515522831"/>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515522832"/>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515522833"/>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51552283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515522835"/>
      <w:r>
        <w:t>Building and Running Components</w:t>
      </w:r>
      <w:bookmarkEnd w:id="11"/>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build.properties.sample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515522836"/>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515522837"/>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build.properties.sample file, not build.properties. The necessary </w:t>
      </w:r>
      <w:proofErr w:type="gramStart"/>
      <w:r>
        <w:t>build.properties</w:t>
      </w:r>
      <w:proofErr w:type="gramEnd"/>
      <w:r>
        <w:t xml:space="preserve"> files are typically platform- and server-specific and will be created as needed.</w:t>
      </w:r>
    </w:p>
    <w:p w14:paraId="253AB81C" w14:textId="21F791C8" w:rsidR="00A16016" w:rsidRDefault="00A16016" w:rsidP="00A16016">
      <w:pPr>
        <w:pStyle w:val="Heading2"/>
      </w:pPr>
      <w:bookmarkStart w:id="14" w:name="_Toc515522838"/>
      <w:r>
        <w:t>Automated Component Creation</w:t>
      </w:r>
      <w:bookmarkEnd w:id="14"/>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lastRenderedPageBreak/>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515522839"/>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515522840"/>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lang w:eastAsia="zh-CN"/>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lang w:eastAsia="zh-CN"/>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lang w:eastAsia="zh-CN"/>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6042ECEB" w:rsidR="0086457E" w:rsidRDefault="0086457E" w:rsidP="0086457E">
      <w:pPr>
        <w:autoSpaceDE w:val="0"/>
        <w:autoSpaceDN w:val="0"/>
        <w:adjustRightInd w:val="0"/>
        <w:spacing w:after="0" w:line="240" w:lineRule="auto"/>
      </w:pPr>
      <w:r>
        <w:t>The corresponding XSD restricts the number of incoming connections per node to 1 file. Note the use of “all” in the InputType definition:</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Pr>
          <w:rFonts w:ascii="Consolas" w:hAnsi="Consolas" w:cs="Consolas"/>
          <w:b/>
          <w:color w:val="FF0000"/>
          <w:sz w:val="18"/>
          <w:szCs w:val="18"/>
        </w:rPr>
        <w:t>all</w:t>
      </w:r>
      <w:proofErr w:type="gramEnd"/>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Pr>
          <w:rFonts w:ascii="Consolas" w:hAnsi="Consolas" w:cs="Consolas"/>
          <w:b/>
          <w:color w:val="FF0000"/>
          <w:sz w:val="18"/>
          <w:szCs w:val="18"/>
        </w:rPr>
        <w:t>all</w:t>
      </w:r>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gramStart"/>
      <w:r w:rsidRPr="003B41C6">
        <w:rPr>
          <w:rFonts w:ascii="Consolas" w:hAnsi="Consolas"/>
          <w:sz w:val="20"/>
          <w:szCs w:val="20"/>
        </w:rPr>
        <w:t>this.getAttachment</w:t>
      </w:r>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gramStart"/>
      <w:r w:rsidRPr="003B41C6">
        <w:rPr>
          <w:rFonts w:ascii="Consolas" w:hAnsi="Consolas"/>
          <w:sz w:val="20"/>
          <w:szCs w:val="20"/>
        </w:rPr>
        <w:t>this.getAttachment</w:t>
      </w:r>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77777777" w:rsidR="0086457E" w:rsidRPr="00830C1A" w:rsidRDefault="0086457E" w:rsidP="0086457E">
      <w:pPr>
        <w:rPr>
          <w:rFonts w:ascii="Consolas" w:hAnsi="Consolas"/>
          <w:sz w:val="20"/>
          <w:szCs w:val="20"/>
        </w:rPr>
      </w:pP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What if we want to allow any number of components to connect to a single input node? This is where node and file indices come into light. If the input is “unbounded”, then any number of connections can be attached to an input node. However, the files are not guaranteed to be in any particular order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space="preserve">, XML, </w:t>
      </w:r>
      <w:proofErr w:type="gramStart"/>
      <w:r w:rsidR="00641AB8">
        <w:t>or .properties</w:t>
      </w:r>
      <w:proofErr w:type="gramEnd"/>
      <w:r w:rsidRPr="008A31B7">
        <w:t xml:space="preserve"> files</w:t>
      </w:r>
      <w:r w:rsidR="00641AB8">
        <w:t>.</w:t>
      </w:r>
    </w:p>
    <w:p w14:paraId="2084ECE7" w14:textId="77777777" w:rsidR="00641AB8" w:rsidRDefault="00641AB8" w:rsidP="0086457E"/>
    <w:p w14:paraId="49AEE516" w14:textId="37F72CF8" w:rsidR="0086457E" w:rsidRDefault="0086457E" w:rsidP="0086457E">
      <w:pPr>
        <w:rPr>
          <w:rFonts w:ascii="Consolas" w:hAnsi="Consolas" w:cs="Consolas"/>
          <w:sz w:val="20"/>
          <w:szCs w:val="20"/>
        </w:rPr>
      </w:pPr>
      <w:r>
        <w:t>To allow any number of (unordered) connections to a single input node, you must use a “</w:t>
      </w:r>
      <w:r w:rsidRPr="005D41FB">
        <w:rPr>
          <w:color w:val="C00000"/>
        </w:rPr>
        <w:t>choice</w:t>
      </w:r>
      <w:r>
        <w:t xml:space="preserve">” and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Pr="004539C0">
        <w:rPr>
          <w:rFonts w:ascii="Consolas" w:hAnsi="Consolas" w:cs="Consolas"/>
          <w:color w:val="FF0000"/>
          <w:sz w:val="18"/>
          <w:szCs w:val="18"/>
        </w:rPr>
        <w:t>choice</w:t>
      </w:r>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Pr="004539C0">
        <w:rPr>
          <w:rFonts w:ascii="Consolas" w:hAnsi="Consolas" w:cs="Consolas"/>
          <w:color w:val="FF0000"/>
          <w:sz w:val="18"/>
          <w:szCs w:val="18"/>
        </w:rPr>
        <w:t>choice</w:t>
      </w:r>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 xml:space="preserve">-fileIndex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r>
        <w:rPr>
          <w:color w:val="333333"/>
        </w:rPr>
        <w:t xml:space="preserve">inputFiles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gramStart"/>
      <w:r>
        <w:rPr>
          <w:color w:val="888888"/>
        </w:rPr>
        <w:t>inputFiles[</w:t>
      </w:r>
      <w:proofErr w:type="gramEnd"/>
      <w:r>
        <w:rPr>
          <w:color w:val="888888"/>
        </w:rPr>
        <w:t>0], inputFiles[1],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gramStart"/>
      <w:r w:rsidRPr="00706E30">
        <w:rPr>
          <w:rFonts w:ascii="Consolas" w:eastAsia="Times New Roman" w:hAnsi="Consolas" w:cs="Courier New"/>
          <w:color w:val="333333"/>
          <w:sz w:val="20"/>
          <w:szCs w:val="20"/>
        </w:rPr>
        <w:t>argparse.ArgumentParser</w:t>
      </w:r>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args, option_file_index_args = </w:t>
      </w:r>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gramEnd"/>
      <w:r w:rsidRPr="00683B27">
        <w:rPr>
          <w:rFonts w:ascii="Consolas" w:hAnsi="Consolas" w:cs="Consolas"/>
          <w:color w:val="000000"/>
          <w:sz w:val="20"/>
          <w:szCs w:val="20"/>
        </w:rPr>
        <w:t>(</w:t>
      </w:r>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gramStart"/>
      <w:r>
        <w:rPr>
          <w:rFonts w:ascii="Consolas" w:hAnsi="Consolas" w:cs="Consolas"/>
          <w:color w:val="6A3E3E"/>
          <w:sz w:val="18"/>
          <w:szCs w:val="18"/>
        </w:rPr>
        <w:t>nodeIndex</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gramStart"/>
      <w:r>
        <w:rPr>
          <w:rFonts w:ascii="Consolas" w:hAnsi="Consolas" w:cs="Consolas"/>
          <w:color w:val="6A3E3E"/>
          <w:sz w:val="18"/>
          <w:szCs w:val="18"/>
        </w:rPr>
        <w:t>file</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gramStart"/>
      <w:r>
        <w:rPr>
          <w:rFonts w:ascii="Consolas" w:hAnsi="Consolas" w:cs="Consolas"/>
          <w:color w:val="6A3E3E"/>
          <w:sz w:val="18"/>
          <w:szCs w:val="18"/>
        </w:rPr>
        <w:t>file</w:t>
      </w:r>
      <w:r>
        <w:rPr>
          <w:rFonts w:ascii="Consolas" w:hAnsi="Consolas" w:cs="Consolas"/>
          <w:color w:val="000000"/>
          <w:sz w:val="18"/>
          <w:szCs w:val="18"/>
        </w:rPr>
        <w:t>.toString</w:t>
      </w:r>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lang w:eastAsia="zh-CN"/>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r w:rsidR="00403C72" w:rsidRPr="0003728F">
        <w:rPr>
          <w:rFonts w:ascii="Consolas" w:hAnsi="Consolas" w:cs="Consolas"/>
          <w:color w:val="6A3E3E"/>
          <w:sz w:val="18"/>
          <w:szCs w:val="18"/>
        </w:rPr>
        <w:t>fileParamsArray</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r w:rsidRPr="0003728F">
        <w:rPr>
          <w:rFonts w:ascii="Consolas" w:hAnsi="Consolas" w:cs="Consolas"/>
          <w:color w:val="6A3E3E"/>
          <w:sz w:val="18"/>
          <w:szCs w:val="18"/>
        </w:rPr>
        <w:t>nodeIndex</w:t>
      </w:r>
      <w:r>
        <w:rPr>
          <w:rFonts w:ascii="Consolas" w:hAnsi="Consolas" w:cs="Consolas"/>
          <w:color w:val="6A3E3E"/>
          <w:sz w:val="18"/>
          <w:szCs w:val="18"/>
        </w:rPr>
        <w:t>Int = Integer.parseInt(nodeInde);</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inFiles</w:t>
      </w:r>
      <w:r w:rsidRPr="0003728F">
        <w:rPr>
          <w:rFonts w:ascii="Consolas" w:hAnsi="Consolas" w:cs="Consolas"/>
          <w:color w:val="000000"/>
          <w:sz w:val="18"/>
          <w:szCs w:val="18"/>
        </w:rPr>
        <w:t>.put(</w:t>
      </w:r>
      <w:r w:rsidRPr="0003728F">
        <w:rPr>
          <w:rFonts w:ascii="Consolas" w:hAnsi="Consolas" w:cs="Consolas"/>
          <w:color w:val="6A3E3E"/>
          <w:sz w:val="18"/>
          <w:szCs w:val="18"/>
        </w:rPr>
        <w:t>nodeIndex</w:t>
      </w:r>
      <w:r w:rsidR="00403C72">
        <w:rPr>
          <w:rFonts w:ascii="Consolas" w:hAnsi="Consolas" w:cs="Consolas"/>
          <w:color w:val="6A3E3E"/>
          <w:sz w:val="18"/>
          <w:szCs w:val="18"/>
        </w:rPr>
        <w:t>Int</w:t>
      </w: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lang w:eastAsia="zh-CN"/>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7" w:name="_Toc515522841"/>
      <w:r>
        <w:t>Defining Options</w:t>
      </w:r>
      <w:bookmarkEnd w:id="17"/>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proofErr w:type="gramStart"/>
      <w:r>
        <w:rPr>
          <w:b/>
        </w:rPr>
        <w:t>ls</w:t>
      </w:r>
      <w:r w:rsidRPr="00504FE7">
        <w:rPr>
          <w:b/>
        </w:rPr>
        <w:t>:privateOption</w:t>
      </w:r>
      <w:proofErr w:type="gramEnd"/>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w:t>
      </w:r>
      <w:proofErr w:type="gramStart"/>
      <w:r w:rsidR="0082732B">
        <w:t>ls:privateOption</w:t>
      </w:r>
      <w:proofErr w:type="gramEnd"/>
      <w:r w:rsidR="0082732B">
        <w:t>=”true”, otherwise, this attribute does not need to be included.  Only options o</w:t>
      </w:r>
      <w:bookmarkStart w:id="18" w:name="_GoBack"/>
      <w:bookmarkEnd w:id="18"/>
      <w:r w:rsidR="0082732B">
        <w:t>f type “</w:t>
      </w:r>
      <w:proofErr w:type="gramStart"/>
      <w:r w:rsidR="0082732B">
        <w:t>xs:string</w:t>
      </w:r>
      <w:proofErr w:type="gramEnd"/>
      <w:r w:rsidR="0082732B">
        <w:t>”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proofErr w:type="gramStart"/>
      <w:r w:rsidRPr="00387060">
        <w:rPr>
          <w:rFonts w:ascii="Consolas" w:hAnsi="Consolas" w:cs="Consolas"/>
          <w:color w:val="3F7F7F"/>
          <w:sz w:val="14"/>
          <w:szCs w:val="16"/>
        </w:rPr>
        <w:t>xs:element</w:t>
      </w:r>
      <w:proofErr w:type="gramEnd"/>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xs:string</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B41CA2">
        <w:rPr>
          <w:rFonts w:ascii="Consolas" w:hAnsi="Consolas" w:cs="Consolas"/>
          <w:color w:val="7F007F"/>
          <w:sz w:val="16"/>
          <w:szCs w:val="16"/>
        </w:rPr>
        <w:t>ls:privateOption</w:t>
      </w:r>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lang w:eastAsia="zh-CN"/>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lang w:eastAsia="zh-CN"/>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lang w:eastAsia="zh-CN"/>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lang w:eastAsia="zh-CN"/>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r w:rsidR="00226441">
        <w:t>.</w:t>
      </w:r>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lang w:eastAsia="zh-CN"/>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gramStart"/>
      <w:r>
        <w:rPr>
          <w:rFonts w:ascii="Consolas" w:hAnsi="Consolas"/>
          <w:sz w:val="20"/>
          <w:szCs w:val="20"/>
        </w:rPr>
        <w:t>ls:inputNodeIndex</w:t>
      </w:r>
      <w:proofErr w:type="gramEnd"/>
      <w:r>
        <w:rPr>
          <w:rFonts w:ascii="Consolas" w:hAnsi="Consolas"/>
          <w:sz w:val="20"/>
          <w:szCs w:val="20"/>
        </w:rPr>
        <w:t xml:space="preserve">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gramStart"/>
      <w:r w:rsidRPr="008400C7">
        <w:rPr>
          <w:rFonts w:ascii="Consolas" w:hAnsi="Consolas" w:cs="Consolas"/>
          <w:b/>
          <w:color w:val="7F007F"/>
          <w:sz w:val="20"/>
          <w:szCs w:val="20"/>
        </w:rPr>
        <w:t>ls:inputNodeIndex</w:t>
      </w:r>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lang w:eastAsia="zh-CN"/>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 xml:space="preserve">-compareColumn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proofErr w:type="gramStart"/>
      <w:r w:rsidRPr="00D86C11">
        <w:rPr>
          <w:b/>
        </w:rPr>
        <w:t>getInputHeaderOption</w:t>
      </w:r>
      <w:r>
        <w:t>(</w:t>
      </w:r>
      <w:proofErr w:type="gramEnd"/>
      <w:r>
        <w:t>String elementName)  // all nodes and files</w:t>
      </w:r>
    </w:p>
    <w:p w14:paraId="3D143817" w14:textId="77777777" w:rsidR="009A6FD9" w:rsidRDefault="009A6FD9" w:rsidP="009A6FD9">
      <w:r>
        <w:t xml:space="preserve">List&lt;InputHeaderOption&gt; </w:t>
      </w:r>
      <w:proofErr w:type="gramStart"/>
      <w:r w:rsidRPr="00D86C11">
        <w:rPr>
          <w:b/>
        </w:rPr>
        <w:t>getInputHeaderOption</w:t>
      </w:r>
      <w:r>
        <w:t>(</w:t>
      </w:r>
      <w:proofErr w:type="gramEnd"/>
      <w:r>
        <w:t>String elementName, Integer nodeIndex)  // for a specific node</w:t>
      </w:r>
    </w:p>
    <w:p w14:paraId="4BB89B6D" w14:textId="77777777" w:rsidR="009A6FD9" w:rsidRPr="00D86C11" w:rsidRDefault="009A6FD9" w:rsidP="009A6FD9">
      <w:r>
        <w:t xml:space="preserve">List&lt;InputHeaderOption&gt; </w:t>
      </w:r>
      <w:proofErr w:type="gramStart"/>
      <w:r w:rsidRPr="00D86C11">
        <w:rPr>
          <w:b/>
        </w:rPr>
        <w:t>getInputHeaderOption</w:t>
      </w:r>
      <w:r>
        <w:t>(</w:t>
      </w:r>
      <w:proofErr w:type="gramEnd"/>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gramEnd"/>
      <w:r>
        <w:rPr>
          <w:rFonts w:ascii="Consolas" w:hAnsi="Consolas" w:cs="Consolas"/>
          <w:color w:val="000000"/>
          <w:sz w:val="20"/>
          <w:szCs w:val="20"/>
        </w:rPr>
        <w:t>(</w:t>
      </w:r>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(InputHeaderOption </w:t>
      </w:r>
      <w:proofErr w:type="gramStart"/>
      <w:r>
        <w:rPr>
          <w:rFonts w:ascii="Consolas" w:hAnsi="Consolas" w:cs="Consolas"/>
          <w:color w:val="6A3E3E"/>
          <w:sz w:val="20"/>
          <w:szCs w:val="20"/>
        </w:rPr>
        <w:t>iho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15522842"/>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15522843"/>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15522844"/>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15522845"/>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lang w:eastAsia="zh-CN"/>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15522846"/>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lang w:eastAsia="zh-CN"/>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15522847"/>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15522848"/>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lang w:eastAsia="zh-CN"/>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15522849"/>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15522850"/>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lang w:eastAsia="zh-CN"/>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28" w:name="_Toc515522851"/>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15522852"/>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15522853"/>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lang w:eastAsia="zh-CN"/>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lastRenderedPageBreak/>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15522854"/>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15522855"/>
      <w:r>
        <w:lastRenderedPageBreak/>
        <w:t>Appendix</w:t>
      </w:r>
      <w:r w:rsidR="00F54005">
        <w:t xml:space="preserve"> A</w:t>
      </w:r>
      <w:bookmarkEnd w:id="32"/>
    </w:p>
    <w:p w14:paraId="0558AF1D" w14:textId="77777777" w:rsidR="00154DA4" w:rsidRDefault="0008030A" w:rsidP="0008030A">
      <w:pPr>
        <w:pStyle w:val="Heading2"/>
      </w:pPr>
      <w:bookmarkStart w:id="33" w:name="_Toc515522856"/>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15522857"/>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15522858"/>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15522859"/>
      <w:r>
        <w:t>Lessons Learned</w:t>
      </w:r>
      <w:bookmarkEnd w:id="36"/>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8"/>
      <w:footerReference w:type="default" r:id="rId39"/>
      <w:headerReference w:type="first" r:id="rId40"/>
      <w:footerReference w:type="first" r:id="rId4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B6C78" w14:textId="77777777" w:rsidR="005319AD" w:rsidRDefault="005319AD" w:rsidP="00443C9B">
      <w:pPr>
        <w:spacing w:after="0" w:line="240" w:lineRule="auto"/>
      </w:pPr>
      <w:r>
        <w:separator/>
      </w:r>
    </w:p>
  </w:endnote>
  <w:endnote w:type="continuationSeparator" w:id="0">
    <w:p w14:paraId="0FBD3220" w14:textId="77777777" w:rsidR="005319AD" w:rsidRDefault="005319AD"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D4120F" w:rsidRDefault="00D4120F">
        <w:pPr>
          <w:pStyle w:val="Footer"/>
          <w:jc w:val="center"/>
        </w:pPr>
        <w:r>
          <w:rPr>
            <w:noProof/>
            <w:lang w:eastAsia="zh-CN"/>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E976721"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D4120F" w:rsidRDefault="00D4120F">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5487AB75" w14:textId="77777777" w:rsidR="00D4120F" w:rsidRDefault="00D41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2F954B56" w:rsidR="00D4120F" w:rsidRPr="00365F04" w:rsidRDefault="00D4120F" w:rsidP="00DA7817">
    <w:pPr>
      <w:pStyle w:val="Header"/>
      <w:rPr>
        <w:rFonts w:ascii="Futura Std Book" w:hAnsi="Futura Std Book"/>
        <w:color w:val="37567F"/>
        <w:sz w:val="20"/>
        <w:szCs w:val="20"/>
      </w:rPr>
    </w:pPr>
    <w:r>
      <w:rPr>
        <w:noProof/>
        <w:lang w:eastAsia="zh-CN"/>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25D5B150"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ins w:id="39" w:author="Schaldenbrand, Peter L" w:date="2018-09-06T10:37:00Z">
      <w:r w:rsidR="00504FE7">
        <w:rPr>
          <w:rFonts w:ascii="Futura Std Book" w:hAnsi="Futura Std Book"/>
          <w:noProof/>
          <w:color w:val="37567F"/>
          <w:sz w:val="20"/>
          <w:szCs w:val="20"/>
        </w:rPr>
        <w:t>September 6, 2018</w:t>
      </w:r>
    </w:ins>
    <w:del w:id="40" w:author="Schaldenbrand, Peter L" w:date="2018-09-06T10:37:00Z">
      <w:r w:rsidDel="00504FE7">
        <w:rPr>
          <w:rFonts w:ascii="Futura Std Book" w:hAnsi="Futura Std Book"/>
          <w:noProof/>
          <w:color w:val="37567F"/>
          <w:sz w:val="20"/>
          <w:szCs w:val="20"/>
        </w:rPr>
        <w:delText>June 27, 2018</w:delText>
      </w:r>
    </w:del>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D4120F" w:rsidRDefault="005319AD"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D4120F">
          <w:rPr>
            <w:rFonts w:ascii="Futura Std Book" w:hAnsi="Futura Std Book"/>
            <w:color w:val="37567F"/>
            <w:sz w:val="20"/>
            <w:szCs w:val="20"/>
          </w:rPr>
          <w:t>Workflow Components</w:t>
        </w:r>
      </w:sdtContent>
    </w:sdt>
    <w:r w:rsidR="00D4120F"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D4120F">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37C19" w14:textId="77777777" w:rsidR="005319AD" w:rsidRDefault="005319AD" w:rsidP="00443C9B">
      <w:pPr>
        <w:spacing w:after="0" w:line="240" w:lineRule="auto"/>
      </w:pPr>
      <w:r>
        <w:separator/>
      </w:r>
    </w:p>
  </w:footnote>
  <w:footnote w:type="continuationSeparator" w:id="0">
    <w:p w14:paraId="01EC5CC2" w14:textId="77777777" w:rsidR="005319AD" w:rsidRDefault="005319AD"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4F7CFEA6" w:rsidR="00D4120F" w:rsidRPr="00365F04" w:rsidRDefault="00D4120F">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ins w:id="37" w:author="Schaldenbrand, Peter L" w:date="2018-09-06T10:37:00Z">
      <w:r w:rsidR="00504FE7">
        <w:rPr>
          <w:rFonts w:ascii="Futura Std Book" w:hAnsi="Futura Std Book"/>
          <w:noProof/>
          <w:color w:val="37567F"/>
          <w:sz w:val="20"/>
          <w:szCs w:val="20"/>
        </w:rPr>
        <w:t>September 6, 2018</w:t>
      </w:r>
    </w:ins>
    <w:del w:id="38" w:author="Schaldenbrand, Peter L" w:date="2018-09-06T10:37:00Z">
      <w:r w:rsidDel="00504FE7">
        <w:rPr>
          <w:rFonts w:ascii="Futura Std Book" w:hAnsi="Futura Std Book"/>
          <w:noProof/>
          <w:color w:val="37567F"/>
          <w:sz w:val="20"/>
          <w:szCs w:val="20"/>
        </w:rPr>
        <w:delText>June 27, 2018</w:delText>
      </w:r>
    </w:del>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D4120F" w:rsidRDefault="005319AD">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D4120F">
          <w:rPr>
            <w:rFonts w:ascii="Futura Std Book" w:hAnsi="Futura Std Book"/>
            <w:color w:val="37567F"/>
            <w:sz w:val="20"/>
            <w:szCs w:val="20"/>
          </w:rPr>
          <w:t>Workflow Components</w:t>
        </w:r>
      </w:sdtContent>
    </w:sdt>
    <w:r w:rsidR="00D4120F">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D4120F">
          <w:rPr>
            <w:rFonts w:ascii="Futura Std Book" w:hAnsi="Futura Std Book"/>
            <w:color w:val="37567F"/>
            <w:sz w:val="20"/>
            <w:szCs w:val="20"/>
          </w:rPr>
          <w:t>Mike Komisin</w:t>
        </w:r>
      </w:sdtContent>
    </w:sdt>
    <w:r w:rsidR="00D4120F" w:rsidRPr="00365F04">
      <w:rPr>
        <w:rFonts w:ascii="Futura Std Book" w:hAnsi="Futura Std Book"/>
        <w:color w:val="37567F"/>
        <w:sz w:val="20"/>
        <w:szCs w:val="20"/>
      </w:rPr>
      <w:tab/>
    </w:r>
  </w:p>
  <w:p w14:paraId="7B932108" w14:textId="77777777" w:rsidR="00D4120F" w:rsidRPr="00365F04" w:rsidRDefault="00D4120F">
    <w:pPr>
      <w:pStyle w:val="Header"/>
      <w:rPr>
        <w:rFonts w:ascii="Futura Std Book" w:hAnsi="Futura Std Book"/>
        <w:color w:val="37567F"/>
        <w:sz w:val="24"/>
        <w:szCs w:val="24"/>
      </w:rPr>
    </w:pPr>
    <w:r>
      <w:rPr>
        <w:noProof/>
        <w:lang w:eastAsia="zh-CN"/>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53FB9D3"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D4120F" w:rsidRPr="00365F04" w:rsidRDefault="00D4120F"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aldenbrand, Peter L">
    <w15:presenceInfo w15:providerId="None" w15:userId="Schaldenbrand, Peter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367D"/>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543"/>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060"/>
    <w:rsid w:val="00387297"/>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301AE"/>
    <w:rsid w:val="00931D3B"/>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C08DB"/>
    <w:rsid w:val="00CC1295"/>
    <w:rsid w:val="00CC5A9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20F"/>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8C2"/>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16E"/>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_rels/footer2.xml.rels><?xml version="1.0" encoding="UTF-8" standalone="yes"?>
<Relationships xmlns="http://schemas.openxmlformats.org/package/2006/relationships"><Relationship Id="rId1" Type="http://schemas.openxmlformats.org/officeDocument/2006/relationships/image" Target="media/image19.gif"/></Relationships>
</file>

<file path=word/_rels/header1.xml.rels><?xml version="1.0" encoding="UTF-8" standalone="yes"?>
<Relationships xmlns="http://schemas.openxmlformats.org/package/2006/relationships"><Relationship Id="rId1" Type="http://schemas.openxmlformats.org/officeDocument/2006/relationships/image" Target="media/image19.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9D134A1E-8D3F-4CA1-B528-9722FF0CE50A}" type="presOf" srcId="{699D5621-229A-4264-87F9-C6083B36B45B}" destId="{EE1A8D6F-B5E4-423E-9B5A-A57E83D5214E}"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831AE33A-9FB5-4757-A4E4-F3602DDCE584}" type="presOf" srcId="{CCD25755-2D8B-4F0C-8E6C-0980C18C1711}" destId="{E1E23F21-2193-48F6-840C-DC4964DB4AB9}"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83A07162-F675-46B5-9029-2206498ABC68}" type="presOf" srcId="{974B87F8-2639-4841-9537-32BE356D57A0}" destId="{EE1A8D6F-B5E4-423E-9B5A-A57E83D5214E}" srcOrd="0" destOrd="0" presId="urn:microsoft.com/office/officeart/2005/8/layout/chevron2"/>
    <dgm:cxn modelId="{5A261C6D-7CE5-4F48-8801-4680B680BF37}" type="presOf" srcId="{BD2E1552-ED46-42F6-A04B-90D31EE4C8C8}" destId="{E1E23F21-2193-48F6-840C-DC4964DB4AB9}" srcOrd="0" destOrd="1" presId="urn:microsoft.com/office/officeart/2005/8/layout/chevron2"/>
    <dgm:cxn modelId="{71EC2174-D0F2-4B47-85AD-1C8AA5CF6B34}" type="presOf" srcId="{F1782E55-7A5A-47EB-A116-1365405AA569}" destId="{9692D223-056A-492D-BB94-DDAC7619A473}" srcOrd="0" destOrd="0" presId="urn:microsoft.com/office/officeart/2005/8/layout/chevron2"/>
    <dgm:cxn modelId="{F7AFDD77-3611-41CC-9691-D3839E1A249A}" type="presOf" srcId="{522A969E-6F9A-4F5F-94FB-FE7DC3B0DCB2}" destId="{741BA886-0AC7-4FBE-B83C-BAC50DD0EE72}"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AFF3FB85-7BA9-45C2-B4A2-27C133739833}" type="presOf" srcId="{6F0E523D-CC1F-402B-AFAD-5F5549240BB0}" destId="{520BEAA8-FA72-4E87-8542-F2D138FC1DD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B4D6028C-0CE4-408D-A035-B05DFE7D9BB0}" type="presOf" srcId="{39351CB8-170E-4D44-AB6E-AE0705381286}" destId="{E1E23F21-2193-48F6-840C-DC4964DB4AB9}"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394AEDA6-BC83-4451-8621-348A6748EA83}" type="presOf" srcId="{C448CB94-5C1B-498E-BE3C-BAC1E09520D6}" destId="{EE7F60F6-7463-49AE-89EA-5807E117F70E}" srcOrd="0" destOrd="0" presId="urn:microsoft.com/office/officeart/2005/8/layout/chevron2"/>
    <dgm:cxn modelId="{7B1A11AF-601C-4E28-9BC7-3B41D78EACDB}" srcId="{1B19EDB7-2A3A-4CCB-A4EC-E111A349193D}" destId="{699D5621-229A-4264-87F9-C6083B36B45B}" srcOrd="1" destOrd="0" parTransId="{AC6FF4B3-1188-411E-AABD-DF86AF316E8E}" sibTransId="{9EF0600D-E7A5-4074-87BB-D0E52B46D8CF}"/>
    <dgm:cxn modelId="{4F7A7CB4-7A20-448D-9086-5B3FE083CE29}" type="presOf" srcId="{825D6D42-3871-40ED-B9A7-648C29A93A7B}" destId="{EE7F60F6-7463-49AE-89EA-5807E117F70E}" srcOrd="0" destOrd="1" presId="urn:microsoft.com/office/officeart/2005/8/layout/chevron2"/>
    <dgm:cxn modelId="{7621ABBD-B1C4-433D-B9D4-80B662B66236}"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3B11DDE4-91DC-4C23-9D6E-83C0BE51E1F7}" type="presOf" srcId="{0A73E15C-DDAA-42A2-9A66-BC9C50D42926}" destId="{EE7F60F6-7463-49AE-89EA-5807E117F70E}" srcOrd="0" destOrd="2"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7BBD2AD1-C2A2-46CD-B16A-0C905F3699FB}" type="presParOf" srcId="{9692D223-056A-492D-BB94-DDAC7619A473}" destId="{74EA8856-B679-42D7-BD35-16ED2D75961A}" srcOrd="0" destOrd="0" presId="urn:microsoft.com/office/officeart/2005/8/layout/chevron2"/>
    <dgm:cxn modelId="{D3D70D94-590D-4E8E-BF25-E29D9405650C}" type="presParOf" srcId="{74EA8856-B679-42D7-BD35-16ED2D75961A}" destId="{520BEAA8-FA72-4E87-8542-F2D138FC1DD3}" srcOrd="0" destOrd="0" presId="urn:microsoft.com/office/officeart/2005/8/layout/chevron2"/>
    <dgm:cxn modelId="{94C5D740-C07C-487C-9758-542CFDBB7306}" type="presParOf" srcId="{74EA8856-B679-42D7-BD35-16ED2D75961A}" destId="{EE7F60F6-7463-49AE-89EA-5807E117F70E}" srcOrd="1" destOrd="0" presId="urn:microsoft.com/office/officeart/2005/8/layout/chevron2"/>
    <dgm:cxn modelId="{7BE7377C-C2F6-46DA-A6D0-4D179218E56C}" type="presParOf" srcId="{9692D223-056A-492D-BB94-DDAC7619A473}" destId="{26C8B135-B636-4F54-8331-B5BF1405B275}" srcOrd="1" destOrd="0" presId="urn:microsoft.com/office/officeart/2005/8/layout/chevron2"/>
    <dgm:cxn modelId="{0A6441EE-63E2-4699-8D4D-0D03DE27BE78}" type="presParOf" srcId="{9692D223-056A-492D-BB94-DDAC7619A473}" destId="{F474A844-FD06-4916-BA46-197706F62B1C}" srcOrd="2" destOrd="0" presId="urn:microsoft.com/office/officeart/2005/8/layout/chevron2"/>
    <dgm:cxn modelId="{3C56460D-D84E-4E26-816C-323D98742214}" type="presParOf" srcId="{F474A844-FD06-4916-BA46-197706F62B1C}" destId="{5245E6D1-00B3-4566-87EC-D704B1644E83}" srcOrd="0" destOrd="0" presId="urn:microsoft.com/office/officeart/2005/8/layout/chevron2"/>
    <dgm:cxn modelId="{729A6487-8925-4F2C-A424-B7035595C34F}" type="presParOf" srcId="{F474A844-FD06-4916-BA46-197706F62B1C}" destId="{EE1A8D6F-B5E4-423E-9B5A-A57E83D5214E}" srcOrd="1" destOrd="0" presId="urn:microsoft.com/office/officeart/2005/8/layout/chevron2"/>
    <dgm:cxn modelId="{35967307-B47D-4D59-B086-05CFA84C9A56}" type="presParOf" srcId="{9692D223-056A-492D-BB94-DDAC7619A473}" destId="{4DB0DEA1-EF5B-4234-8ABB-D43FD0F486E6}" srcOrd="3" destOrd="0" presId="urn:microsoft.com/office/officeart/2005/8/layout/chevron2"/>
    <dgm:cxn modelId="{FC7B0F42-9C5E-48FB-84C7-F1D1DADB519D}" type="presParOf" srcId="{9692D223-056A-492D-BB94-DDAC7619A473}" destId="{47B5DC0F-A674-4D22-8B34-47B76B95A7A0}" srcOrd="4" destOrd="0" presId="urn:microsoft.com/office/officeart/2005/8/layout/chevron2"/>
    <dgm:cxn modelId="{474C8BE5-371F-4741-901B-C13513794C80}" type="presParOf" srcId="{47B5DC0F-A674-4D22-8B34-47B76B95A7A0}" destId="{741BA886-0AC7-4FBE-B83C-BAC50DD0EE72}" srcOrd="0" destOrd="0" presId="urn:microsoft.com/office/officeart/2005/8/layout/chevron2"/>
    <dgm:cxn modelId="{9C7596D4-3CEE-4AAE-971F-F97176C9B6E7}"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B420C"/>
    <w:rsid w:val="00376464"/>
    <w:rsid w:val="004D31F1"/>
    <w:rsid w:val="0052066E"/>
    <w:rsid w:val="00545401"/>
    <w:rsid w:val="00704372"/>
    <w:rsid w:val="0071189D"/>
    <w:rsid w:val="00713B47"/>
    <w:rsid w:val="00715560"/>
    <w:rsid w:val="007249EB"/>
    <w:rsid w:val="00724C77"/>
    <w:rsid w:val="0076443E"/>
    <w:rsid w:val="007D01BC"/>
    <w:rsid w:val="00806C6C"/>
    <w:rsid w:val="00832917"/>
    <w:rsid w:val="008706D2"/>
    <w:rsid w:val="00871190"/>
    <w:rsid w:val="008A1D49"/>
    <w:rsid w:val="0092184A"/>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D0D0B-9796-412C-B3BA-41182145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11450</TotalTime>
  <Pages>52</Pages>
  <Words>13438</Words>
  <Characters>76601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89860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Schaldenbrand, Peter L</cp:lastModifiedBy>
  <cp:revision>61</cp:revision>
  <cp:lastPrinted>2015-10-28T14:36:00Z</cp:lastPrinted>
  <dcterms:created xsi:type="dcterms:W3CDTF">2016-12-06T18:00:00Z</dcterms:created>
  <dcterms:modified xsi:type="dcterms:W3CDTF">2018-09-06T14:47:00Z</dcterms:modified>
</cp:coreProperties>
</file>