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8E" w:rsidRPr="00C2028E" w:rsidRDefault="00C2028E" w:rsidP="00C2028E">
      <w:pPr>
        <w:widowControl/>
        <w:shd w:val="clear" w:color="auto" w:fill="FFFFFF"/>
        <w:spacing w:line="750" w:lineRule="atLeast"/>
        <w:jc w:val="center"/>
        <w:rPr>
          <w:rFonts w:ascii="宋体" w:eastAsia="宋体" w:hAnsi="宋体" w:cs="宋体"/>
          <w:b/>
          <w:bCs/>
          <w:color w:val="21366D"/>
          <w:kern w:val="0"/>
          <w:sz w:val="27"/>
          <w:szCs w:val="27"/>
        </w:rPr>
      </w:pPr>
      <w:r w:rsidRPr="00C2028E">
        <w:rPr>
          <w:rFonts w:ascii="宋体" w:eastAsia="宋体" w:hAnsi="宋体" w:cs="宋体" w:hint="eastAsia"/>
          <w:b/>
          <w:bCs/>
          <w:color w:val="21366D"/>
          <w:kern w:val="0"/>
          <w:sz w:val="27"/>
          <w:szCs w:val="27"/>
        </w:rPr>
        <w:t>[盘口]亚盘的基本分析方法</w:t>
      </w:r>
    </w:p>
    <w:p w:rsidR="00C2028E" w:rsidRPr="00C2028E" w:rsidRDefault="00C2028E" w:rsidP="00C2028E">
      <w:pPr>
        <w:widowControl/>
        <w:shd w:val="clear" w:color="auto" w:fill="D0E4FF"/>
        <w:spacing w:line="432" w:lineRule="atLeast"/>
        <w:jc w:val="center"/>
        <w:rPr>
          <w:rFonts w:ascii="宋体" w:eastAsia="宋体" w:hAnsi="宋体" w:cs="宋体"/>
          <w:color w:val="21366D"/>
          <w:kern w:val="0"/>
          <w:sz w:val="23"/>
          <w:szCs w:val="23"/>
        </w:rPr>
      </w:pPr>
      <w:r w:rsidRPr="00C2028E">
        <w:rPr>
          <w:rFonts w:ascii="宋体" w:eastAsia="宋体" w:hAnsi="宋体" w:cs="宋体" w:hint="eastAsia"/>
          <w:color w:val="21366D"/>
          <w:kern w:val="0"/>
          <w:sz w:val="23"/>
          <w:szCs w:val="23"/>
        </w:rPr>
        <w:t>2010-08-23 14:47:14 来源：网络文字大小：</w:t>
      </w:r>
      <w:hyperlink r:id="rId6" w:history="1">
        <w:r w:rsidRPr="00C2028E">
          <w:rPr>
            <w:rFonts w:ascii="宋体" w:eastAsia="宋体" w:hAnsi="宋体" w:cs="宋体" w:hint="eastAsia"/>
            <w:b/>
            <w:bCs/>
            <w:color w:val="21366D"/>
            <w:kern w:val="0"/>
            <w:sz w:val="20"/>
          </w:rPr>
          <w:t>大</w:t>
        </w:r>
      </w:hyperlink>
      <w:hyperlink r:id="rId7" w:history="1">
        <w:r w:rsidRPr="00C2028E">
          <w:rPr>
            <w:rFonts w:ascii="宋体" w:eastAsia="宋体" w:hAnsi="宋体" w:cs="宋体" w:hint="eastAsia"/>
            <w:b/>
            <w:bCs/>
            <w:color w:val="21366D"/>
            <w:kern w:val="0"/>
            <w:sz w:val="20"/>
          </w:rPr>
          <w:t>中</w:t>
        </w:r>
      </w:hyperlink>
      <w:hyperlink r:id="rId8" w:history="1">
        <w:r w:rsidRPr="00C2028E">
          <w:rPr>
            <w:rFonts w:ascii="宋体" w:eastAsia="宋体" w:hAnsi="宋体" w:cs="宋体" w:hint="eastAsia"/>
            <w:b/>
            <w:bCs/>
            <w:color w:val="21366D"/>
            <w:kern w:val="0"/>
            <w:sz w:val="20"/>
          </w:rPr>
          <w:t>小</w:t>
        </w:r>
      </w:hyperlink>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1、首先，秦俑一直反对纯粹为了投机而博球。秦俑认为：博球可以作为一种娱乐，甚至可以作为一种投资，但不是一种投机。以前有朋友跟我说，2007年的股市就像一个大染缸，染尽天下不同的颜色。许多人，为了赚钱倾尽家产而来，当然也赚到不少钱，但是……这种投机情形能够维持多久呢？大家都在赚钱，那么谁在赔钱呢？根据盈亏平衡原理，有赚总有亏，那么谁在亏呢？我个人认为2008年的股票市场，离下调期已经不远了。</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股神巴菲特曾经说过：当有人不惜卖了房子，倾家荡产来买股票时，那么股票的低迷就在所难免了。</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这句话，对于彩票和博球市场同样适合。</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2、其次，不要认为博球是一件容易的事。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其实，任何的投资都会有风险。相信国内的所有博球高手，在此前都会不约而同的“黑”过。没有风雨哪来彩虹？秦俑一直认为：博球表面看赚钱很容易，实际上其风险也相对而言更高。这世界没有不劳而获的事。风险和机遇永远是相辅相成的，高收益一定蕴涵了高风险。</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要想获得赢利，那么你必须做过充分的，成熟的准备。所以博球的第一步就是控制风险。只有控制了风险才能实现赢利。更何况博球看起来是何其简单的一项赚钱运动。</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除此之外，既然博球有风险，有机遇，那么其必定是科学的，有规律可循的。所以，我希望大家在博球之时，学会用科学的方法来分析，用科学的方法来投资，用科学的方法来预判。指数是科学，亚盘是艺术，这句话几经验证，是非常具有说服力的。</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这一条里，我强调两点：A、博球有规律可循。B、博球不是随意的工作，高风险高收益。</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3、最后，不懂足球，不懂联赛，请勿博球。</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在我和朋友们交流的时候，我一直强调一点，就是对足球和联赛、杯赛这些比赛的熟悉和认识。我反对大家不懂足球而步入博球行列。</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事实上，大家如果熟悉联赛，了解球队之间的实力差距和人员构成，那么可能看到球队对阵时，就能够在心里产生一个基本的结果预判。这个结果预判其实非常重要，在我的认识里，我把这个预判认为是大众的心理倾向。正因为有这个心理倾向，所以，我们能够凭此去分析亚盘，去分析指数，然后得出上下盘的可行性结局。</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例如：切尔西（主）打纽卡，曼城（主）打布莱克本，你们会怎样认识这两场比赛呢？</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是不是从第一眼来看，可以认为切尔西胜，曼城不败呢？那么既然你能想到这步，就可以了解：</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——如果切尔西主场只让纽卡半/一球，那么切尔西是不是太便宜了呢？如果切尔西真要赢球，那么他的初始亚盘一定会在一球中水以下。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如果曼城主场初盘只让布莱克本平/半低水，临场变成平/半中水，那么曼城是不是太便宜了呢？如果曼城真能赢球，那么他的亚盘一定会在平/半低水挺住，升水对他是不利的，因为平/半盘在认为曼城不败的前提下，是可以输半博全的。</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所以，不懂足球，请勿博球。</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br/>
        <w:t xml:space="preserve">　　（二）分析方法之一：盘路分析。</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盘路分析，作为单纯依靠亚盘、水位变化的一种亚盘分析方法，目前在市场上被广泛的运用。盘路分析的优势在于，其是将某场比赛从开盘到受注到结束整个阶段亚盘的变化动态的展现在我们的面前，其缺点是容易被盘路所误导，也弱化了指数的科学性。</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那么，我们怎么去判断这种动态的变化呢？这里我们列举三种最基本的：</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lastRenderedPageBreak/>
        <w:t xml:space="preserve">　　1、给水型。</w:t>
      </w:r>
      <w:r w:rsidRPr="00C2028E">
        <w:rPr>
          <w:rFonts w:ascii="宋体" w:eastAsia="宋体" w:hAnsi="宋体" w:cs="宋体" w:hint="eastAsia"/>
          <w:color w:val="000000"/>
          <w:kern w:val="0"/>
          <w:szCs w:val="21"/>
        </w:rPr>
        <w:br/>
        <w:t>以瑞典0：0 芬兰为例。</w:t>
      </w:r>
      <w:r w:rsidRPr="00C2028E">
        <w:rPr>
          <w:rFonts w:ascii="宋体" w:eastAsia="宋体" w:hAnsi="宋体" w:cs="宋体" w:hint="eastAsia"/>
          <w:color w:val="000000"/>
          <w:kern w:val="0"/>
          <w:szCs w:val="21"/>
        </w:rPr>
        <w:br/>
        <w:t>一球/球半 0.925</w:t>
      </w:r>
      <w:r w:rsidRPr="00C2028E">
        <w:rPr>
          <w:rFonts w:ascii="宋体" w:eastAsia="宋体" w:hAnsi="宋体" w:cs="宋体" w:hint="eastAsia"/>
          <w:color w:val="000000"/>
          <w:kern w:val="0"/>
          <w:szCs w:val="21"/>
        </w:rPr>
        <w:br/>
        <w:t>一球/球半 0.925</w:t>
      </w:r>
      <w:r w:rsidRPr="00C2028E">
        <w:rPr>
          <w:rFonts w:ascii="宋体" w:eastAsia="宋体" w:hAnsi="宋体" w:cs="宋体" w:hint="eastAsia"/>
          <w:color w:val="000000"/>
          <w:kern w:val="0"/>
          <w:szCs w:val="21"/>
        </w:rPr>
        <w:br/>
        <w:t>一球/球半 0.95</w:t>
      </w:r>
      <w:r w:rsidRPr="00C2028E">
        <w:rPr>
          <w:rFonts w:ascii="宋体" w:eastAsia="宋体" w:hAnsi="宋体" w:cs="宋体" w:hint="eastAsia"/>
          <w:color w:val="000000"/>
          <w:kern w:val="0"/>
          <w:szCs w:val="21"/>
        </w:rPr>
        <w:br/>
        <w:t>一球/球半 0.95</w:t>
      </w:r>
      <w:r w:rsidRPr="00C2028E">
        <w:rPr>
          <w:rFonts w:ascii="宋体" w:eastAsia="宋体" w:hAnsi="宋体" w:cs="宋体" w:hint="eastAsia"/>
          <w:color w:val="000000"/>
          <w:kern w:val="0"/>
          <w:szCs w:val="21"/>
        </w:rPr>
        <w:br/>
        <w:t>一球/球半 0.975</w:t>
      </w:r>
      <w:r w:rsidRPr="00C2028E">
        <w:rPr>
          <w:rFonts w:ascii="宋体" w:eastAsia="宋体" w:hAnsi="宋体" w:cs="宋体" w:hint="eastAsia"/>
          <w:color w:val="000000"/>
          <w:kern w:val="0"/>
          <w:szCs w:val="21"/>
        </w:rPr>
        <w:br/>
        <w:t>一球/球半 1.00</w:t>
      </w:r>
      <w:r w:rsidRPr="00C2028E">
        <w:rPr>
          <w:rFonts w:ascii="宋体" w:eastAsia="宋体" w:hAnsi="宋体" w:cs="宋体" w:hint="eastAsia"/>
          <w:color w:val="000000"/>
          <w:kern w:val="0"/>
          <w:szCs w:val="21"/>
        </w:rPr>
        <w:br/>
        <w:t>一球/球半 1.00</w:t>
      </w:r>
      <w:r w:rsidRPr="00C2028E">
        <w:rPr>
          <w:rFonts w:ascii="宋体" w:eastAsia="宋体" w:hAnsi="宋体" w:cs="宋体" w:hint="eastAsia"/>
          <w:color w:val="000000"/>
          <w:kern w:val="0"/>
          <w:szCs w:val="21"/>
        </w:rPr>
        <w:br/>
        <w:t>一球/球半 1.025</w:t>
      </w:r>
      <w:r w:rsidRPr="00C2028E">
        <w:rPr>
          <w:rFonts w:ascii="宋体" w:eastAsia="宋体" w:hAnsi="宋体" w:cs="宋体" w:hint="eastAsia"/>
          <w:color w:val="000000"/>
          <w:kern w:val="0"/>
          <w:szCs w:val="21"/>
        </w:rPr>
        <w:br/>
        <w:t>一球/球半 1.025</w:t>
      </w:r>
      <w:r w:rsidRPr="00C2028E">
        <w:rPr>
          <w:rFonts w:ascii="宋体" w:eastAsia="宋体" w:hAnsi="宋体" w:cs="宋体" w:hint="eastAsia"/>
          <w:color w:val="000000"/>
          <w:kern w:val="0"/>
          <w:szCs w:val="21"/>
        </w:rPr>
        <w:br/>
        <w:t>一球/球半 0.90</w:t>
      </w:r>
      <w:r w:rsidRPr="00C2028E">
        <w:rPr>
          <w:rFonts w:ascii="宋体" w:eastAsia="宋体" w:hAnsi="宋体" w:cs="宋体" w:hint="eastAsia"/>
          <w:color w:val="000000"/>
          <w:kern w:val="0"/>
          <w:szCs w:val="21"/>
        </w:rPr>
        <w:br/>
        <w:t>一球/球半 0.90</w:t>
      </w:r>
      <w:r w:rsidRPr="00C2028E">
        <w:rPr>
          <w:rFonts w:ascii="宋体" w:eastAsia="宋体" w:hAnsi="宋体" w:cs="宋体" w:hint="eastAsia"/>
          <w:color w:val="000000"/>
          <w:kern w:val="0"/>
          <w:szCs w:val="21"/>
        </w:rPr>
        <w:br/>
        <w:t>一球/球半 0.925</w:t>
      </w:r>
      <w:r w:rsidRPr="00C2028E">
        <w:rPr>
          <w:rFonts w:ascii="宋体" w:eastAsia="宋体" w:hAnsi="宋体" w:cs="宋体" w:hint="eastAsia"/>
          <w:color w:val="000000"/>
          <w:kern w:val="0"/>
          <w:szCs w:val="21"/>
        </w:rPr>
        <w:br/>
        <w:t>一球/球半 0.925</w:t>
      </w:r>
      <w:r w:rsidRPr="00C2028E">
        <w:rPr>
          <w:rFonts w:ascii="宋体" w:eastAsia="宋体" w:hAnsi="宋体" w:cs="宋体" w:hint="eastAsia"/>
          <w:color w:val="000000"/>
          <w:kern w:val="0"/>
          <w:szCs w:val="21"/>
        </w:rPr>
        <w:br/>
        <w:t>一球/球半 0.95</w:t>
      </w:r>
      <w:r w:rsidRPr="00C2028E">
        <w:rPr>
          <w:rFonts w:ascii="宋体" w:eastAsia="宋体" w:hAnsi="宋体" w:cs="宋体" w:hint="eastAsia"/>
          <w:color w:val="000000"/>
          <w:kern w:val="0"/>
          <w:szCs w:val="21"/>
        </w:rPr>
        <w:br/>
        <w:t>一球/球半 1.00</w:t>
      </w:r>
      <w:r w:rsidRPr="00C2028E">
        <w:rPr>
          <w:rFonts w:ascii="宋体" w:eastAsia="宋体" w:hAnsi="宋体" w:cs="宋体" w:hint="eastAsia"/>
          <w:color w:val="000000"/>
          <w:kern w:val="0"/>
          <w:szCs w:val="21"/>
        </w:rPr>
        <w:br/>
        <w:t>一球/球半 1.025</w:t>
      </w:r>
      <w:r w:rsidRPr="00C2028E">
        <w:rPr>
          <w:rFonts w:ascii="宋体" w:eastAsia="宋体" w:hAnsi="宋体" w:cs="宋体" w:hint="eastAsia"/>
          <w:color w:val="000000"/>
          <w:kern w:val="0"/>
          <w:szCs w:val="21"/>
        </w:rPr>
        <w:br/>
        <w:t>一球/球半 1.05</w:t>
      </w:r>
      <w:r w:rsidRPr="00C2028E">
        <w:rPr>
          <w:rFonts w:ascii="宋体" w:eastAsia="宋体" w:hAnsi="宋体" w:cs="宋体" w:hint="eastAsia"/>
          <w:color w:val="000000"/>
          <w:kern w:val="0"/>
          <w:szCs w:val="21"/>
        </w:rPr>
        <w:br/>
        <w:t>一球/球半 1.05</w:t>
      </w:r>
      <w:r w:rsidRPr="00C2028E">
        <w:rPr>
          <w:rFonts w:ascii="宋体" w:eastAsia="宋体" w:hAnsi="宋体" w:cs="宋体" w:hint="eastAsia"/>
          <w:color w:val="000000"/>
          <w:kern w:val="0"/>
          <w:szCs w:val="21"/>
        </w:rPr>
        <w:br/>
        <w:t>一球 0.75 （初盘）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如图可知，在一球升上一球/球半后，瑞典持续降水，应是热的表现，然而有个从0.90水升到1.025水的情况，这就叫给水，给你好处、给你便宜让你占，因此上盘打不出，最后0：0互交白卷。</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2、赶下型。</w:t>
      </w:r>
      <w:r w:rsidRPr="00C2028E">
        <w:rPr>
          <w:rFonts w:ascii="宋体" w:eastAsia="宋体" w:hAnsi="宋体" w:cs="宋体" w:hint="eastAsia"/>
          <w:color w:val="000000"/>
          <w:kern w:val="0"/>
          <w:szCs w:val="21"/>
        </w:rPr>
        <w:br/>
        <w:t>以乌拉圭2：0罗马尼亚为例。</w:t>
      </w:r>
      <w:r w:rsidRPr="00C2028E">
        <w:rPr>
          <w:rFonts w:ascii="宋体" w:eastAsia="宋体" w:hAnsi="宋体" w:cs="宋体" w:hint="eastAsia"/>
          <w:color w:val="000000"/>
          <w:kern w:val="0"/>
          <w:szCs w:val="21"/>
        </w:rPr>
        <w:br/>
        <w:t>平手 1.025</w:t>
      </w:r>
      <w:r w:rsidRPr="00C2028E">
        <w:rPr>
          <w:rFonts w:ascii="宋体" w:eastAsia="宋体" w:hAnsi="宋体" w:cs="宋体" w:hint="eastAsia"/>
          <w:color w:val="000000"/>
          <w:kern w:val="0"/>
          <w:szCs w:val="21"/>
        </w:rPr>
        <w:br/>
        <w:t>平手 1.025</w:t>
      </w:r>
      <w:r w:rsidRPr="00C2028E">
        <w:rPr>
          <w:rFonts w:ascii="宋体" w:eastAsia="宋体" w:hAnsi="宋体" w:cs="宋体" w:hint="eastAsia"/>
          <w:color w:val="000000"/>
          <w:kern w:val="0"/>
          <w:szCs w:val="21"/>
        </w:rPr>
        <w:br/>
        <w:t>平手 1.00</w:t>
      </w:r>
      <w:r w:rsidRPr="00C2028E">
        <w:rPr>
          <w:rFonts w:ascii="宋体" w:eastAsia="宋体" w:hAnsi="宋体" w:cs="宋体" w:hint="eastAsia"/>
          <w:color w:val="000000"/>
          <w:kern w:val="0"/>
          <w:szCs w:val="21"/>
        </w:rPr>
        <w:br/>
        <w:t>平手 1.00</w:t>
      </w:r>
      <w:r w:rsidRPr="00C2028E">
        <w:rPr>
          <w:rFonts w:ascii="宋体" w:eastAsia="宋体" w:hAnsi="宋体" w:cs="宋体" w:hint="eastAsia"/>
          <w:color w:val="000000"/>
          <w:kern w:val="0"/>
          <w:szCs w:val="21"/>
        </w:rPr>
        <w:br/>
        <w:t>平手 0.975</w:t>
      </w:r>
      <w:r w:rsidRPr="00C2028E">
        <w:rPr>
          <w:rFonts w:ascii="宋体" w:eastAsia="宋体" w:hAnsi="宋体" w:cs="宋体" w:hint="eastAsia"/>
          <w:color w:val="000000"/>
          <w:kern w:val="0"/>
          <w:szCs w:val="21"/>
        </w:rPr>
        <w:br/>
        <w:t>平手 0.975</w:t>
      </w:r>
      <w:r w:rsidRPr="00C2028E">
        <w:rPr>
          <w:rFonts w:ascii="宋体" w:eastAsia="宋体" w:hAnsi="宋体" w:cs="宋体" w:hint="eastAsia"/>
          <w:color w:val="000000"/>
          <w:kern w:val="0"/>
          <w:szCs w:val="21"/>
        </w:rPr>
        <w:br/>
        <w:t>平手 0.95</w:t>
      </w:r>
      <w:r w:rsidRPr="00C2028E">
        <w:rPr>
          <w:rFonts w:ascii="宋体" w:eastAsia="宋体" w:hAnsi="宋体" w:cs="宋体" w:hint="eastAsia"/>
          <w:color w:val="000000"/>
          <w:kern w:val="0"/>
          <w:szCs w:val="21"/>
        </w:rPr>
        <w:br/>
        <w:t>平手 0.95</w:t>
      </w:r>
      <w:r w:rsidRPr="00C2028E">
        <w:rPr>
          <w:rFonts w:ascii="宋体" w:eastAsia="宋体" w:hAnsi="宋体" w:cs="宋体" w:hint="eastAsia"/>
          <w:color w:val="000000"/>
          <w:kern w:val="0"/>
          <w:szCs w:val="21"/>
        </w:rPr>
        <w:br/>
        <w:t>平手 0.95</w:t>
      </w:r>
      <w:r w:rsidRPr="00C2028E">
        <w:rPr>
          <w:rFonts w:ascii="宋体" w:eastAsia="宋体" w:hAnsi="宋体" w:cs="宋体" w:hint="eastAsia"/>
          <w:color w:val="000000"/>
          <w:kern w:val="0"/>
          <w:szCs w:val="21"/>
        </w:rPr>
        <w:br/>
        <w:t>平手 0.925</w:t>
      </w:r>
      <w:r w:rsidRPr="00C2028E">
        <w:rPr>
          <w:rFonts w:ascii="宋体" w:eastAsia="宋体" w:hAnsi="宋体" w:cs="宋体" w:hint="eastAsia"/>
          <w:color w:val="000000"/>
          <w:kern w:val="0"/>
          <w:szCs w:val="21"/>
        </w:rPr>
        <w:br/>
        <w:t>平手 0.925</w:t>
      </w:r>
      <w:r w:rsidRPr="00C2028E">
        <w:rPr>
          <w:rFonts w:ascii="宋体" w:eastAsia="宋体" w:hAnsi="宋体" w:cs="宋体" w:hint="eastAsia"/>
          <w:color w:val="000000"/>
          <w:kern w:val="0"/>
          <w:szCs w:val="21"/>
        </w:rPr>
        <w:br/>
        <w:t>平手 0.925</w:t>
      </w:r>
      <w:r w:rsidRPr="00C2028E">
        <w:rPr>
          <w:rFonts w:ascii="宋体" w:eastAsia="宋体" w:hAnsi="宋体" w:cs="宋体" w:hint="eastAsia"/>
          <w:color w:val="000000"/>
          <w:kern w:val="0"/>
          <w:szCs w:val="21"/>
        </w:rPr>
        <w:br/>
        <w:t>平手 0.825</w:t>
      </w:r>
      <w:r w:rsidRPr="00C2028E">
        <w:rPr>
          <w:rFonts w:ascii="宋体" w:eastAsia="宋体" w:hAnsi="宋体" w:cs="宋体" w:hint="eastAsia"/>
          <w:color w:val="000000"/>
          <w:kern w:val="0"/>
          <w:szCs w:val="21"/>
        </w:rPr>
        <w:br/>
        <w:t>平手/半球 1.10</w:t>
      </w:r>
      <w:r w:rsidRPr="00C2028E">
        <w:rPr>
          <w:rFonts w:ascii="宋体" w:eastAsia="宋体" w:hAnsi="宋体" w:cs="宋体" w:hint="eastAsia"/>
          <w:color w:val="000000"/>
          <w:kern w:val="0"/>
          <w:szCs w:val="21"/>
        </w:rPr>
        <w:br/>
        <w:t>平手/半球 1.10（初盘）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如图可以看到：乌拉圭水位不断的升高，降盘后还继续升高，赶下盘后，上盘顺利打出。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同样的还有拉素2：0桑普多利亚，西汉母1：0曼城，等等。注意：一般这类赶下盘，水位不能出现长时间的震荡，要不就不符合这一类型的盘路。</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lastRenderedPageBreak/>
        <w:t xml:space="preserve">　　3、诱上型。</w:t>
      </w:r>
      <w:r w:rsidRPr="00C2028E">
        <w:rPr>
          <w:rFonts w:ascii="宋体" w:eastAsia="宋体" w:hAnsi="宋体" w:cs="宋体" w:hint="eastAsia"/>
          <w:color w:val="000000"/>
          <w:kern w:val="0"/>
          <w:szCs w:val="21"/>
        </w:rPr>
        <w:br/>
        <w:t>与赶下盘盘路相反。例如：爱尔兰 0：1 智利。</w:t>
      </w:r>
      <w:r w:rsidRPr="00C2028E">
        <w:rPr>
          <w:rFonts w:ascii="宋体" w:eastAsia="宋体" w:hAnsi="宋体" w:cs="宋体" w:hint="eastAsia"/>
          <w:color w:val="000000"/>
          <w:kern w:val="0"/>
          <w:szCs w:val="21"/>
        </w:rPr>
        <w:br/>
        <w:t>半球/一球 0.80</w:t>
      </w:r>
      <w:r w:rsidRPr="00C2028E">
        <w:rPr>
          <w:rFonts w:ascii="宋体" w:eastAsia="宋体" w:hAnsi="宋体" w:cs="宋体" w:hint="eastAsia"/>
          <w:color w:val="000000"/>
          <w:kern w:val="0"/>
          <w:szCs w:val="21"/>
        </w:rPr>
        <w:br/>
        <w:t>半球/一球 0.80</w:t>
      </w:r>
      <w:r w:rsidRPr="00C2028E">
        <w:rPr>
          <w:rFonts w:ascii="宋体" w:eastAsia="宋体" w:hAnsi="宋体" w:cs="宋体" w:hint="eastAsia"/>
          <w:color w:val="000000"/>
          <w:kern w:val="0"/>
          <w:szCs w:val="21"/>
        </w:rPr>
        <w:br/>
        <w:t>半球/一球 0.825</w:t>
      </w:r>
      <w:r w:rsidRPr="00C2028E">
        <w:rPr>
          <w:rFonts w:ascii="宋体" w:eastAsia="宋体" w:hAnsi="宋体" w:cs="宋体" w:hint="eastAsia"/>
          <w:color w:val="000000"/>
          <w:kern w:val="0"/>
          <w:szCs w:val="21"/>
        </w:rPr>
        <w:br/>
        <w:t>半球/一球 0.85</w:t>
      </w:r>
      <w:r w:rsidRPr="00C2028E">
        <w:rPr>
          <w:rFonts w:ascii="宋体" w:eastAsia="宋体" w:hAnsi="宋体" w:cs="宋体" w:hint="eastAsia"/>
          <w:color w:val="000000"/>
          <w:kern w:val="0"/>
          <w:szCs w:val="21"/>
        </w:rPr>
        <w:br/>
        <w:t>半球/一球 0.85</w:t>
      </w:r>
      <w:r w:rsidRPr="00C2028E">
        <w:rPr>
          <w:rFonts w:ascii="宋体" w:eastAsia="宋体" w:hAnsi="宋体" w:cs="宋体" w:hint="eastAsia"/>
          <w:color w:val="000000"/>
          <w:kern w:val="0"/>
          <w:szCs w:val="21"/>
        </w:rPr>
        <w:br/>
        <w:t>半球/一球 0.875</w:t>
      </w:r>
      <w:r w:rsidRPr="00C2028E">
        <w:rPr>
          <w:rFonts w:ascii="宋体" w:eastAsia="宋体" w:hAnsi="宋体" w:cs="宋体" w:hint="eastAsia"/>
          <w:color w:val="000000"/>
          <w:kern w:val="0"/>
          <w:szCs w:val="21"/>
        </w:rPr>
        <w:br/>
        <w:t>半球/一球 0.875</w:t>
      </w:r>
      <w:r w:rsidRPr="00C2028E">
        <w:rPr>
          <w:rFonts w:ascii="宋体" w:eastAsia="宋体" w:hAnsi="宋体" w:cs="宋体" w:hint="eastAsia"/>
          <w:color w:val="000000"/>
          <w:kern w:val="0"/>
          <w:szCs w:val="21"/>
        </w:rPr>
        <w:br/>
        <w:t>半球/一球 0.90</w:t>
      </w:r>
      <w:r w:rsidRPr="00C2028E">
        <w:rPr>
          <w:rFonts w:ascii="宋体" w:eastAsia="宋体" w:hAnsi="宋体" w:cs="宋体" w:hint="eastAsia"/>
          <w:color w:val="000000"/>
          <w:kern w:val="0"/>
          <w:szCs w:val="21"/>
        </w:rPr>
        <w:br/>
        <w:t>半球/一球 0.90</w:t>
      </w:r>
      <w:r w:rsidRPr="00C2028E">
        <w:rPr>
          <w:rFonts w:ascii="宋体" w:eastAsia="宋体" w:hAnsi="宋体" w:cs="宋体" w:hint="eastAsia"/>
          <w:color w:val="000000"/>
          <w:kern w:val="0"/>
          <w:szCs w:val="21"/>
        </w:rPr>
        <w:br/>
        <w:t>半球/一球 0.95</w:t>
      </w:r>
      <w:r w:rsidRPr="00C2028E">
        <w:rPr>
          <w:rFonts w:ascii="宋体" w:eastAsia="宋体" w:hAnsi="宋体" w:cs="宋体" w:hint="eastAsia"/>
          <w:color w:val="000000"/>
          <w:kern w:val="0"/>
          <w:szCs w:val="21"/>
        </w:rPr>
        <w:br/>
        <w:t>半球/一球 0.95</w:t>
      </w:r>
      <w:r w:rsidRPr="00C2028E">
        <w:rPr>
          <w:rFonts w:ascii="宋体" w:eastAsia="宋体" w:hAnsi="宋体" w:cs="宋体" w:hint="eastAsia"/>
          <w:color w:val="000000"/>
          <w:kern w:val="0"/>
          <w:szCs w:val="21"/>
        </w:rPr>
        <w:br/>
        <w:t>半球/一球 1.025</w:t>
      </w:r>
      <w:r w:rsidRPr="00C2028E">
        <w:rPr>
          <w:rFonts w:ascii="宋体" w:eastAsia="宋体" w:hAnsi="宋体" w:cs="宋体" w:hint="eastAsia"/>
          <w:color w:val="000000"/>
          <w:kern w:val="0"/>
          <w:szCs w:val="21"/>
        </w:rPr>
        <w:br/>
        <w:t>半球/一球 1.025</w:t>
      </w:r>
      <w:r w:rsidRPr="00C2028E">
        <w:rPr>
          <w:rFonts w:ascii="宋体" w:eastAsia="宋体" w:hAnsi="宋体" w:cs="宋体" w:hint="eastAsia"/>
          <w:color w:val="000000"/>
          <w:kern w:val="0"/>
          <w:szCs w:val="21"/>
        </w:rPr>
        <w:br/>
        <w:t>半球/一球 1.025</w:t>
      </w:r>
      <w:r w:rsidRPr="00C2028E">
        <w:rPr>
          <w:rFonts w:ascii="宋体" w:eastAsia="宋体" w:hAnsi="宋体" w:cs="宋体" w:hint="eastAsia"/>
          <w:color w:val="000000"/>
          <w:kern w:val="0"/>
          <w:szCs w:val="21"/>
        </w:rPr>
        <w:br/>
        <w:t>半球 0.80（初盘）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如图可以看到，庄稼一直在降上盘的水，升盘后给个更高的水位，再持续降水，因此诱上成功。</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以上三类是最基本的盘路分析方法，对多数比赛有效，但请注意两个非常重要的问题：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A、盘路分析也必须首先把盘型分析透彻，明白上盘和下盘究竟哪一方热。</w:t>
      </w:r>
      <w:r w:rsidRPr="00C2028E">
        <w:rPr>
          <w:rFonts w:ascii="宋体" w:eastAsia="宋体" w:hAnsi="宋体" w:cs="宋体" w:hint="eastAsia"/>
          <w:color w:val="000000"/>
          <w:kern w:val="0"/>
          <w:szCs w:val="21"/>
        </w:rPr>
        <w:br/>
        <w:t xml:space="preserve">　　B、盘路分析一定要注意盘赔吻合度，和指数的变化情况。</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C、盘路方面，也与盘型有直接联系。也就是说，盘型是决定升盘降水或者降盘升水是否是受热的重要支点。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4、关于其它。</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在这三种之外，我特意转载了某位朋友的博球盘路分析的经验，供大家学习。虽然该经验还较为基础，但从其意义上来说，我认为对于初学的朋友是非常有帮助的，因此在此点出，以飨朋友。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——澳门17种常见操盘手法：</w:t>
      </w:r>
      <w:r w:rsidRPr="00C2028E">
        <w:rPr>
          <w:rFonts w:ascii="宋体" w:eastAsia="宋体" w:hAnsi="宋体" w:cs="宋体" w:hint="eastAsia"/>
          <w:color w:val="000000"/>
          <w:kern w:val="0"/>
          <w:szCs w:val="21"/>
        </w:rPr>
        <w:br/>
        <w:t>（1）强强对话，客让半球胜面高</w:t>
      </w:r>
      <w:r w:rsidRPr="00C2028E">
        <w:rPr>
          <w:rFonts w:ascii="宋体" w:eastAsia="宋体" w:hAnsi="宋体" w:cs="宋体" w:hint="eastAsia"/>
          <w:color w:val="000000"/>
          <w:kern w:val="0"/>
          <w:szCs w:val="21"/>
        </w:rPr>
        <w:br/>
        <w:t>（2）平/半 升盘 平手，升水再降盘再升水，下盘看好</w:t>
      </w:r>
      <w:r w:rsidRPr="00C2028E">
        <w:rPr>
          <w:rFonts w:ascii="宋体" w:eastAsia="宋体" w:hAnsi="宋体" w:cs="宋体" w:hint="eastAsia"/>
          <w:color w:val="000000"/>
          <w:kern w:val="0"/>
          <w:szCs w:val="21"/>
        </w:rPr>
        <w:br/>
        <w:t>（3）强对弱：一球盘，受注高锋前3小时，退半/一盘，上盘过热，临场不降水反倒升水，以浅诱上，上盘不利</w:t>
      </w:r>
      <w:r w:rsidRPr="00C2028E">
        <w:rPr>
          <w:rFonts w:ascii="宋体" w:eastAsia="宋体" w:hAnsi="宋体" w:cs="宋体" w:hint="eastAsia"/>
          <w:color w:val="000000"/>
          <w:kern w:val="0"/>
          <w:szCs w:val="21"/>
        </w:rPr>
        <w:br/>
        <w:t>（4）当欧赔支持平手的时候，亚盘受注高锋时强升平盘，上盘不利。举例：1.025 平手 0.825，受注高锋的时候，变成0.80 受平/半 1.05</w:t>
      </w:r>
      <w:r w:rsidRPr="00C2028E">
        <w:rPr>
          <w:rFonts w:ascii="宋体" w:eastAsia="宋体" w:hAnsi="宋体" w:cs="宋体" w:hint="eastAsia"/>
          <w:color w:val="000000"/>
          <w:kern w:val="0"/>
          <w:szCs w:val="21"/>
        </w:rPr>
        <w:br/>
        <w:t>（5）强队如果长时间保持半/一80水，上盘难胜</w:t>
      </w:r>
      <w:r w:rsidRPr="00C2028E">
        <w:rPr>
          <w:rFonts w:ascii="宋体" w:eastAsia="宋体" w:hAnsi="宋体" w:cs="宋体" w:hint="eastAsia"/>
          <w:color w:val="000000"/>
          <w:kern w:val="0"/>
          <w:szCs w:val="21"/>
        </w:rPr>
        <w:br/>
        <w:t>（6）主队近期状态很好，主场遇到相同实力的球队仅让平手，上盘不利</w:t>
      </w:r>
      <w:r w:rsidRPr="00C2028E">
        <w:rPr>
          <w:rFonts w:ascii="宋体" w:eastAsia="宋体" w:hAnsi="宋体" w:cs="宋体" w:hint="eastAsia"/>
          <w:color w:val="000000"/>
          <w:kern w:val="0"/>
          <w:szCs w:val="21"/>
        </w:rPr>
        <w:br/>
        <w:t>（7）豪门球队做客，有一种浅诱和深诱的套路，有时候仅让平/半，而且给出925以上的高水，欧赔方面也仅略支持上盘，这种盘有时候往往打出的机率还比较大。但是如果让半球，而且给出925以上的高水，在受注高锋时候，水位没有什么变化，那么上盘很危险。</w:t>
      </w:r>
      <w:r w:rsidRPr="00C2028E">
        <w:rPr>
          <w:rFonts w:ascii="宋体" w:eastAsia="宋体" w:hAnsi="宋体" w:cs="宋体" w:hint="eastAsia"/>
          <w:color w:val="000000"/>
          <w:kern w:val="0"/>
          <w:szCs w:val="21"/>
        </w:rPr>
        <w:br/>
        <w:t>（8）强队做客让半/一球85以上中低水，澳门水位变化很乱，一上一下，波动很大，即是受关注的比赛，但是到临场的时候，水位还这样上下波动，直至临场30分钟后下盘水位竟然还上升，那么下盘球队有利赢盘（考虑标平）</w:t>
      </w:r>
      <w:r w:rsidRPr="00C2028E">
        <w:rPr>
          <w:rFonts w:ascii="宋体" w:eastAsia="宋体" w:hAnsi="宋体" w:cs="宋体" w:hint="eastAsia"/>
          <w:color w:val="000000"/>
          <w:kern w:val="0"/>
          <w:szCs w:val="21"/>
        </w:rPr>
        <w:br/>
        <w:t>（9）澳门在黄金受注时间，从平手盘两度升盘至半球，上盘看好</w:t>
      </w:r>
      <w:r w:rsidRPr="00C2028E">
        <w:rPr>
          <w:rFonts w:ascii="宋体" w:eastAsia="宋体" w:hAnsi="宋体" w:cs="宋体" w:hint="eastAsia"/>
          <w:color w:val="000000"/>
          <w:kern w:val="0"/>
          <w:szCs w:val="21"/>
        </w:rPr>
        <w:br/>
      </w:r>
      <w:r w:rsidRPr="00C2028E">
        <w:rPr>
          <w:rFonts w:ascii="宋体" w:eastAsia="宋体" w:hAnsi="宋体" w:cs="宋体" w:hint="eastAsia"/>
          <w:color w:val="000000"/>
          <w:kern w:val="0"/>
          <w:szCs w:val="21"/>
        </w:rPr>
        <w:lastRenderedPageBreak/>
        <w:t>（10）欧赔没有动的情况下，澳门独自调高上盘球队主胜，水位变动不符合，上盘不利</w:t>
      </w:r>
      <w:r w:rsidRPr="00C2028E">
        <w:rPr>
          <w:rFonts w:ascii="宋体" w:eastAsia="宋体" w:hAnsi="宋体" w:cs="宋体" w:hint="eastAsia"/>
          <w:color w:val="000000"/>
          <w:kern w:val="0"/>
          <w:szCs w:val="21"/>
        </w:rPr>
        <w:br/>
        <w:t>（11）澳门走水，呈“V”字型走势，上盘不利</w:t>
      </w:r>
      <w:r w:rsidRPr="00C2028E">
        <w:rPr>
          <w:rFonts w:ascii="宋体" w:eastAsia="宋体" w:hAnsi="宋体" w:cs="宋体" w:hint="eastAsia"/>
          <w:color w:val="000000"/>
          <w:kern w:val="0"/>
          <w:szCs w:val="21"/>
        </w:rPr>
        <w:br/>
        <w:t>（12）主场龙让客场虫球队仅一球，上盘不利</w:t>
      </w:r>
      <w:r w:rsidRPr="00C2028E">
        <w:rPr>
          <w:rFonts w:ascii="宋体" w:eastAsia="宋体" w:hAnsi="宋体" w:cs="宋体" w:hint="eastAsia"/>
          <w:color w:val="000000"/>
          <w:kern w:val="0"/>
          <w:szCs w:val="21"/>
        </w:rPr>
        <w:br/>
        <w:t>（13）排名前三甲对阵最后一名或者倒数第二名的时候，亚盘低于一球半，是看低上盘的表现</w:t>
      </w:r>
      <w:r w:rsidRPr="00C2028E">
        <w:rPr>
          <w:rFonts w:ascii="宋体" w:eastAsia="宋体" w:hAnsi="宋体" w:cs="宋体" w:hint="eastAsia"/>
          <w:color w:val="000000"/>
          <w:kern w:val="0"/>
          <w:szCs w:val="21"/>
        </w:rPr>
        <w:br/>
        <w:t>（14）往绩并不占优，主队球队强开平/半，上盘有利（昨天佐加顿斯被逆转是个很明显的例子）</w:t>
      </w:r>
      <w:r w:rsidRPr="00C2028E">
        <w:rPr>
          <w:rFonts w:ascii="宋体" w:eastAsia="宋体" w:hAnsi="宋体" w:cs="宋体" w:hint="eastAsia"/>
          <w:color w:val="000000"/>
          <w:kern w:val="0"/>
          <w:szCs w:val="21"/>
        </w:rPr>
        <w:br/>
        <w:t>（15）澳门标盘变动，一般是升盘升水，降盘降水，如果上盘降水，标盘反倒升水，这是很明显的上盘难出</w:t>
      </w:r>
      <w:r w:rsidRPr="00C2028E">
        <w:rPr>
          <w:rFonts w:ascii="宋体" w:eastAsia="宋体" w:hAnsi="宋体" w:cs="宋体" w:hint="eastAsia"/>
          <w:color w:val="000000"/>
          <w:kern w:val="0"/>
          <w:szCs w:val="21"/>
        </w:rPr>
        <w:br/>
        <w:t>（16）欧赔支持一球盘，澳门仅开半/一球盘，而且是中水开始降到低水，上盘不利</w:t>
      </w:r>
      <w:r w:rsidRPr="00C2028E">
        <w:rPr>
          <w:rFonts w:ascii="宋体" w:eastAsia="宋体" w:hAnsi="宋体" w:cs="宋体" w:hint="eastAsia"/>
          <w:color w:val="000000"/>
          <w:kern w:val="0"/>
          <w:szCs w:val="21"/>
        </w:rPr>
        <w:br/>
        <w:t>（17）欧赔没有任何变动的情况下，澳门独自降盘，赤裸裸显示对上盘没信心。</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（三）分析方法之二：亚盘类比。</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这里要介绍的是第二种亚盘的分析方法，我称之为亚盘类比法。亚盘类比，我将之分为三类：亚盘横向对比法、盘型对比法和澳门初参对比法，这里着重介绍澳门初参对比法。</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1、亚盘横向对比法。</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所谓的亚盘横向对比法，就是针对欧洲公司开的亚盘，和亚洲公司开的亚盘，进行横向对比。由于各个公司的客群定位是不一样的，因此其开出的亚盘也各有特点，包括在亚盘深浅和亚盘水位方面，都不尽相同。正因为这种不同，当然为我们提供了可供分析的机会。</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例如：樸茨茅夫(主) VS 米杜士堡</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Bet365 1.05 半球/一球 0.875 1.10 一球 0.825</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立博 0.96 半球/一球 0.88 0.72 半球/一球 1.14</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韦德 1.00 半球/一球 0.90 0.725 半球/一球 1.175</w:t>
      </w:r>
      <w:r w:rsidRPr="00C2028E">
        <w:rPr>
          <w:rFonts w:ascii="宋体" w:eastAsia="宋体" w:hAnsi="宋体" w:cs="宋体" w:hint="eastAsia"/>
          <w:color w:val="000000"/>
          <w:kern w:val="0"/>
          <w:szCs w:val="21"/>
        </w:rPr>
        <w:br/>
        <w:t>易胜博 1.00 半球/一球 0.85 0.80 半球/一球 1.10</w:t>
      </w:r>
      <w:r w:rsidRPr="00C2028E">
        <w:rPr>
          <w:rFonts w:ascii="宋体" w:eastAsia="宋体" w:hAnsi="宋体" w:cs="宋体" w:hint="eastAsia"/>
          <w:color w:val="000000"/>
          <w:kern w:val="0"/>
          <w:szCs w:val="21"/>
        </w:rPr>
        <w:br/>
        <w:t>发达 0.96 半球/一球 0.940 0.80 半球/一球 1.10</w:t>
      </w:r>
      <w:r w:rsidRPr="00C2028E">
        <w:rPr>
          <w:rFonts w:ascii="宋体" w:eastAsia="宋体" w:hAnsi="宋体" w:cs="宋体" w:hint="eastAsia"/>
          <w:color w:val="000000"/>
          <w:kern w:val="0"/>
          <w:szCs w:val="21"/>
        </w:rPr>
        <w:br/>
        <w:t>澳彩 0.85 半球/一球 1.00 1.05 一球 0.80</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很显然，澳彩和BET365同时选择了升上一球，给下盘低水，而其他公司却选择保持在半/一超低水。这场球无庸置疑是主队很热的（可通过盘型查出），那么半/一低水可以降低赔付，而一球满水却显然无法阻上（盘型开浅）。澳盘和日博最后升到一球满水，自然导致上盘大热，则下盘顺利打出。本场比分0：1。</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亚盘横向对比的特点在于：把握住亚盘的不同性，同时判断两种亚盘出现后，究竟哪一个亚盘更适合本场比赛，那么另一个不适合的亚盘会对本场比赛产生怎样的影响，这个影响就直接关乎比赛最后的赛果。</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当然，也有另一种对于亚盘横向对比的解释：例如在临场前三小时到临场开球，保持有两个不同亚盘存在的情况（如一些公司开平/半超高水，一些公司开平手超低水），其结果必定指向受冷的一方。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由于亚盘对比法并不是我们研究的重点，加之其抛离指数，单独研究的特性，使其很容易成为庄稼误导大众的工具，所以，我们在此仅简单提及，不涉及深入探讨。</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2、盘型对比法。</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所谓盘型对比法，是指依据我们前期准备阶段所分析出的盘型，与庄稼为本场比赛所开出的实际亚盘进行对比，从而得出正确的赛果。</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那么涉及盘型对比法的情况，就必定涉及盘型上下盘热度的分析，这部分我们已在前文中仔细阐述。但是，不少读者依然在询问一个对于博采而言，是非常重要的问题——什么时候“升盘降水”是热的表现（反之亦然），什么时候“升盘降水”又是庄稼真的看好呢？——其实</w:t>
      </w:r>
      <w:r w:rsidRPr="00C2028E">
        <w:rPr>
          <w:rFonts w:ascii="宋体" w:eastAsia="宋体" w:hAnsi="宋体" w:cs="宋体" w:hint="eastAsia"/>
          <w:color w:val="000000"/>
          <w:kern w:val="0"/>
          <w:szCs w:val="21"/>
        </w:rPr>
        <w:lastRenderedPageBreak/>
        <w:t>归结起来，所有的盘路变化和亚盘分析，最重要的其实就是看清庄稼的真实意图。上述的事物两面性，恰好正是需要我们去探究的地方。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在这里，我们就必须借助盘型分析。从静态来看，当盘型开大时，有三种情况：</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A、亚盘开大给高水。B、亚盘开大给中水。C、亚盘开大给低水。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我们试想，假设亚盘开大，这时下盘一定会呈现热度。那么庄稼如果真看好上盘的话，会怎样处理这个盘路呢？</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——换位思考一下：</w:t>
      </w:r>
    </w:p>
    <w:p w:rsidR="00C2028E" w:rsidRPr="00FF6D69" w:rsidRDefault="00C2028E" w:rsidP="00C2028E">
      <w:pPr>
        <w:widowControl/>
        <w:shd w:val="clear" w:color="auto" w:fill="F7FCFF"/>
        <w:spacing w:line="300" w:lineRule="atLeast"/>
        <w:jc w:val="left"/>
        <w:rPr>
          <w:rFonts w:ascii="宋体" w:eastAsia="宋体" w:hAnsi="宋体" w:cs="宋体"/>
          <w:kern w:val="0"/>
          <w:szCs w:val="21"/>
        </w:rPr>
      </w:pPr>
      <w:r w:rsidRPr="00FF6D69">
        <w:rPr>
          <w:rFonts w:ascii="宋体" w:eastAsia="宋体" w:hAnsi="宋体" w:cs="宋体" w:hint="eastAsia"/>
          <w:kern w:val="0"/>
          <w:szCs w:val="21"/>
        </w:rPr>
        <w:t>a、如果上盘是高水，那么我们把上盘水位挺住，下盘热度就一定会始终高于上盘。b、如果上盘是中水，那么我们把上盘水位维持，或者直接在非受注高峰阶段快速下调到超低水，由于盘型开大，下盘应该是受热方，所以，这种做法，下盘一定呈现更大的热度。</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FF6D69">
        <w:rPr>
          <w:rFonts w:ascii="宋体" w:eastAsia="宋体" w:hAnsi="宋体" w:cs="宋体" w:hint="eastAsia"/>
          <w:kern w:val="0"/>
          <w:szCs w:val="21"/>
        </w:rPr>
        <w:t>C、如果上盘是低水，那么我们把上盘水位维持而不震荡，那么同理，下盘也会呈现更大的热度。</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一言以蔽之，当亚盘开大时，上盘应该维持水位，或者在非受注阶段快速降到超低水。而这种盘的“升盘降水”显然没有必要（因为上盘已经足够大，下盘直接受热），所以，这个时候如果出现“升盘降水”的情况，则应该是上盘受热的表现。</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同理，当亚盘开小时，下盘维持现有水位，或者在非受注阶段快速降到超低水。而这种盘型的“降盘升水”显然没有必要（因为下盘已经足够小，上盘直接受热），所以，这个时候如果出现“降盘升水”的情况，则应该是下盘受热的表现。</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而当亚盘适合时，上下盘处于平衡状态，这时相对容易的判断是，哪方率先降水，哪方热的可能就更大。</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——除此之外，我们还要注意两点：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（1）假设亚盘开大（盘型合适、盘型开小），上盘（下盘）最后落脚于超低水，并持续到开球，此时超低水方打出的几率还是非常大的，这应当注意。</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2）为什么亚盘开大（开小）还会热呢？因为亚盘开大（开小）是因为两种情况导致的：一是庄稼正常看好，二是闲家因为某些特定原因而看好（例如人气球队、历史战绩等）。第一种情况下，升盘降水（降盘升水）显然是降低赔付；第二种情况，升盘降水（降盘升水）则显然是因为闲家力捧。这需要我们在实战中具体情况具体分析，得出正确的结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（3）判断盘型与实际亚盘的差异，确定亚盘开大还是开小，再根据临场盘路的变化，可以很直观的看出是因为盘面受热，还是因为庄稼正常的降低赔付。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那么怎么通过盘型和实际亚盘的差异，来动态的分析比赛赛果呢？我在这里举几个例子。</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例1：樸茨茅夫(主) VS 米杜士堡 0：1</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盘型判断为：一球高水。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实际亚盘为：半/一低水。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临场亚盘为：一球满水。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基本面是：老朴近年来较克米堡，两队状态相当，但主队实力明显高出一筹。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——分析过程：亚盘开小，上盘有热度，临场阶段不少公司水位震动，澳门盘升为一球满水，上盘升盘无道理，呈现热度，下盘顺利打出。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例2：曼聯 VS 韋斯咸(主) 1：2</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盘型判断为：一球/球半高水或一球低水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实际亚盘为：一球中低水。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临场亚盘为：一球低水。</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基本面是：曼联状态大勇，西汉母状态略逊，西汉母近年来历史交锋略为占优，客队排名、实力高出西汉母极多。</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lastRenderedPageBreak/>
        <w:t>——分析过程：亚盘开小，上盘有热度，那么上盘应迅速降至超低水或者升水造冷。但临场上盘降至低水，呈现巨大热度，下盘顺利打出。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以上两例，可以清晰地说明盘型对比法的运用方法，在此不作更深入解析。</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3、澳门初参对比法。</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澳门初参对比法，是我们着重要介绍的亚盘分析方法之一。</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——什么是澳门初参对比法？</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所谓的澳门初参对比法，就是说通过澳门给出的初参盘与受注盘的对比，来判断比赛的最终赛果。</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——什么又是澳门的初参盘呢？</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一般而言，澳门公司在比赛开始受注之前，都会给出一个让闲家参考的标准亚盘（如果威廉的标准初参指数），这个亚盘是不会接受闲家受注的亚盘，只供闲家参考。等到比赛实际受注之时，初参盘则相应调整为正式亚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正因为有这种调整，所以给了我们分析比赛赛果的机会。正所谓“敌不动，我不动”，只有在变化的局面下，才会有破绽出现。</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要找到这种破绽，就必须明白受注盘的调整是什么导致的。这就关乎欧洲公司和亚洲公司之间的问题了。</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由于欧洲公司和亚洲公司是世界上两个不同比赛分析群体，所以欧洲公司和亚洲公司之间，在分析比赛的态度和结果上就难免出现差异。而欧、亚两个群体之间出现差异，就必须进行相互的调和。一旦不和谐，那么必定会给闲家找到切入口，这是博采公司不愿意看到的。</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因此，欧洲公司和亚洲公司在受注盘上会有一个共融的过程。而这个共融的过程视欧洲公司和亚洲公司之间谁的分析更准确而定。其带来的结果就是——欧洲和亚洲公司相互调整亚盘。</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虽然我们说，欧洲公司和亚洲公司的受注亚盘几乎是一致的。但是由于从初参盘到受注盘有了这样一个调整过程，因此，实际上我们是有机会去分析比赛的赛果的，这在澳门的亚盘变化上尤为明显。</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那么怎么去分析这种变化呢？这种变化，和盘路变化又有什么区别呢？</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这里举几个例子。</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例1：利沃诺 VS 亚特兰 1：1</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初参：1.85 平手 2.00 2.5 2.8 2.85</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受注：1.95 平手/半球 1.90 2.15 3.0 3.23</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分析：请注意看，初参给的是平手低水盘，而受注给的是平/半中高水。很显然，初参代表的是澳盘的思路，而受注则代表了整体市场的思路。当时背景是利沃诺近6场3胜3平保持不败，而亚特兰2胜1平3负状态低迷，近期更是两连败。历史交锋利沃主场不败。在这种情况下，主队在主场一定会稍热。那么受注的平/半中高水盘是个比较合理的亚盘，而初参的平手盘显然就过浅了，由此证明澳彩对利沃诺不看好。因此，可以断定，本场比赛无主胜。</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例2：佛罗伦 VS 卡利亚 5：1</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初参：1.80 一球/球半 2.05 1.33 4.4 7.7</w:t>
      </w:r>
      <w:r w:rsidRPr="00C2028E">
        <w:rPr>
          <w:rFonts w:ascii="宋体" w:eastAsia="宋体" w:hAnsi="宋体" w:cs="宋体" w:hint="eastAsia"/>
          <w:color w:val="000000"/>
          <w:kern w:val="0"/>
          <w:szCs w:val="21"/>
        </w:rPr>
        <w:br/>
        <w:t>受注：1.95 球半 1.90 1.3 4.3 9.5</w:t>
      </w:r>
      <w:r w:rsidRPr="00C2028E">
        <w:rPr>
          <w:rFonts w:ascii="宋体" w:eastAsia="宋体" w:hAnsi="宋体" w:cs="宋体" w:hint="eastAsia"/>
          <w:color w:val="000000"/>
          <w:kern w:val="0"/>
          <w:szCs w:val="21"/>
        </w:rPr>
        <w:br/>
        <w:t>分析：比赛前题是佛罗伦历史上8次交锋，只有一次赢过2球，佛罗本季主场3胜3平2负，近8场仅一胜，而卡利亚里虽然很弱，但这种情况下，依然会有闲家对客队的历史战绩报有信心。既然历史交锋卡利亚里很少输2球，加之佛罗状态不好，因此这场比赛下，初参盘的一球/球半低水盘是个合理盘，那么受注的球半盘就很深了。由此证明各个公司对佛罗均不约而同的看好，可以断定上盘机会大。</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由以上两例可看出：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lastRenderedPageBreak/>
        <w:t>运用澳门初参对比法，最首要的是分析初参盘和受注盘，哪个盘才是合理盘，那么根据合理盘，判断另外一个盘的深浅来断定比赛的赛果。</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不过，在运用澳门初参对比法的时候，有两点必须注意：</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（1）澳门初参对比法，在根据另一个盘的深浅判断赛果时，如能把盘赔吻合度和临场盘路联系进去，则效果更佳。</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（2）澳门初参对比法，同样不能脱离盘型来分析。可以说，盘型（或者说是罗盘定位）是一切亚盘分析方法的基础。例如下例：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例3：巴　萨 VS 皇　马 0：1</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初参：1.85 平手/半球 2.00 2.05 3.1 3.35</w:t>
      </w:r>
      <w:r w:rsidRPr="00C2028E">
        <w:rPr>
          <w:rFonts w:ascii="宋体" w:eastAsia="宋体" w:hAnsi="宋体" w:cs="宋体" w:hint="eastAsia"/>
          <w:color w:val="000000"/>
          <w:kern w:val="0"/>
          <w:szCs w:val="21"/>
        </w:rPr>
        <w:br/>
        <w:t>受注：1.80 平手/半球 2.05 2.05 3.3 3.5</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分析：巴萨主场对皇马仅一败，其他是胜场占60%，平场40%，且以往的国家德比。巴萨主场最浅盘也是半球盘。而本季巴萨主场8场全胜，皇马客场仅4胜2平2负，也就意味着，这场球的盘型至少要到半球盘（经计算应为半球低水盘）。因此，无论是初参盘还是受注盘，巴萨都让得很浅。故，此时，澳门初参对比法，作用被盘型削弱了。最后结果是皇马获胜，也充分说明了这一点。</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同理的还有：阿森纳 VS 热刺 1：1（初参半/一，受注半球高水），等等。</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由此可见，任何的亚盘分析法，无论是前面介绍的盘路分析、亚盘对比，还是后面即将说的欧亚对比、选项排除法，都与盘型分析和热度分析有直接的联系，所有方法都不能抛开盘型分析和热度分析独立存在。这是秦俑所述分析方法的根基。</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在探讨第三种分析方法——“欧亚对比”之前，我们先针对前文所遗留的问题进行一下解释。前文中提到：初参盘和受注盘代表了亚盘的两个阶段，那么亚盘（或者说是盘路）究竟分为几个阶段呢？此问题我以前在其它的文章里多次提到，具体如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1、初参盘阶段——即我们所说的“亚盘参照阶段”，庄稼给出初步参考亚盘，不接受投注，只给予闲家参照物。</w:t>
      </w:r>
      <w:r w:rsidRPr="00C2028E">
        <w:rPr>
          <w:rFonts w:ascii="宋体" w:eastAsia="宋体" w:hAnsi="宋体" w:cs="宋体" w:hint="eastAsia"/>
          <w:color w:val="000000"/>
          <w:kern w:val="0"/>
          <w:szCs w:val="21"/>
        </w:rPr>
        <w:br/>
        <w:t xml:space="preserve">　　2、受注初盘阶段——受注初盘意味着什么？受注初盘意味着要开始受注了，庄稼的风险来了。不过受注初盘含有庄稼对比赛受注量分配的提前预测，因此实际的操盘过程中，受注初盘能维持到临场的并不多，更多的是通过调节来迎合市场的口味。</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3、受注中盘阶段——受注中盘是什么意思？就是在亚盘受注后一直到非受注高峰期内，亚盘水位的变化情况。受注中盘，是庄稼对未来亚盘走势和热度的直接调整。是对临场亚盘影响最巨大的一个过程。</w:t>
      </w:r>
      <w:r w:rsidRPr="00C2028E">
        <w:rPr>
          <w:rFonts w:ascii="宋体" w:eastAsia="宋体" w:hAnsi="宋体" w:cs="宋体" w:hint="eastAsia"/>
          <w:color w:val="000000"/>
          <w:kern w:val="0"/>
          <w:szCs w:val="21"/>
        </w:rPr>
        <w:br/>
        <w:t>     4、临场受注高峰阶段（即：终盘阶段）——临场受注高峰，一般以临场前半小时左右为准，具体时间可上可下，但也八九不离十。这个时段，是受注的集体冲击阶段，受注量非常大。因此，庄稼必不可少的需要通过调节亚盘、水位来维持上下盘平衡。当然，破绽也必定在变化中产生，所以，看盘成败的关键就在于此时段。</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一般而言，我们所说的亚盘阶段分为此四个部分，此前我有一套文章《剥皮理论》，曾经仔细的分析过这几个阶段庄稼的表现，现在网络上流传最多的也是我的这一套原创文章中的分析方法，有兴趣的朋友可以在我的博客里查阅。</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其实，关于亚盘阶段的文章还很多，这里再转载一篇，以飨读者。</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亚盘、指数实质上都是动态的，单纯的静态亚盘指数更多地只是反映了比赛结果的概率，虽然在进行亚盘分析时，通过对静态的欧洲指数、亚洲盘的比较，可以发现部分亚盘的古怪之处，从而发现庄稼的意图，但“蛊惑”的初盘毕竟是少数，大多数亚盘初期还是正常的，只有通过其后的变化才有可能发现问题。因此有必要了解亚盘从开设到受注后变动，直至封盘的变化过程。</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lastRenderedPageBreak/>
        <w:t>以大家熟悉的澳门盘为例，亚盘从开出到封盘可分为三个阶段。</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1、澳门博采最初开出的亚盘即“初步参考指数”，俗称“初盘”。让球比例和水位是由博采公司制订的，在此期间是不会改变的，也不接受投注。如果是周六的比赛，初盘通常是在周二开出，不过如果周中有各国杯赛或欧洲赛事，澳门博采公司通常会在周三才开出初盘。值得留意的是澳门博采在周一即为周末比赛开出初盘，以往的事实证明每当周一就开出周末比赛的指数时，往往就会有大量冷门出现。另外如果某支球队在周中和周末都有比赛，由于周中赛事将会对周末比赛产生影响，博采公司通常要在周四才为周末比赛开出初盘，虽然有可能提前开盘，但往往是为了干扰投注者对周中赛事的判断，而在周四也将发生变化。</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2、比当天中午12时，比赛开始接受投注，此时会有部分比赛的亚盘及水位开始出现变化，由于此时大多数投注者都处于观望状态，投注金额很小，不会对亚盘、水位有大的影响。故此时让球比例和水位的变化往往是博采公司的操盘手自行进行的调整，可能是干扰投注者的思维，也有可能是初盘开错进行更改。不过也有例外情况，澳门博采部分周末比赛的初盘有时会在周四晚间发生变动，尽管这种情形非常少见，但更值得留意，上赛季曾有比赛亚盘在周四晚突然改变，最后结果也出人意料。</w:t>
      </w:r>
    </w:p>
    <w:p w:rsidR="00C2028E" w:rsidRPr="00C2028E" w:rsidRDefault="00C2028E" w:rsidP="00C2028E">
      <w:pPr>
        <w:widowControl/>
        <w:shd w:val="clear" w:color="auto" w:fill="F7FCFF"/>
        <w:spacing w:line="300" w:lineRule="atLeast"/>
        <w:jc w:val="left"/>
        <w:rPr>
          <w:rFonts w:ascii="宋体" w:eastAsia="宋体" w:hAnsi="宋体" w:cs="宋体"/>
          <w:color w:val="000000"/>
          <w:kern w:val="0"/>
          <w:szCs w:val="21"/>
        </w:rPr>
      </w:pPr>
      <w:r w:rsidRPr="00C2028E">
        <w:rPr>
          <w:rFonts w:ascii="宋体" w:eastAsia="宋体" w:hAnsi="宋体" w:cs="宋体" w:hint="eastAsia"/>
          <w:color w:val="000000"/>
          <w:kern w:val="0"/>
          <w:szCs w:val="21"/>
        </w:rPr>
        <w:t xml:space="preserve">　　3、投注进入高峰期直至封盘。这一阶段的亚盘经常会有很大的变化，有时是由于大笔投注引起庄稼为平衡投注资金所做的被动调整，有时则是庄稼对比赛结果有了更准确的判断，为了诱导投注者进行错误投注，刻意改变让球比例和水位而进行的主动变化，两者十分接近，不易区分，当视具体情况而定. (来源:新浪)</w:t>
      </w:r>
    </w:p>
    <w:p w:rsidR="007A0C72" w:rsidRDefault="00635A13"/>
    <w:sectPr w:rsidR="007A0C72" w:rsidSect="003E66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A13" w:rsidRDefault="00635A13" w:rsidP="00FF6D69">
      <w:r>
        <w:separator/>
      </w:r>
    </w:p>
  </w:endnote>
  <w:endnote w:type="continuationSeparator" w:id="1">
    <w:p w:rsidR="00635A13" w:rsidRDefault="00635A13" w:rsidP="00FF6D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A13" w:rsidRDefault="00635A13" w:rsidP="00FF6D69">
      <w:r>
        <w:separator/>
      </w:r>
    </w:p>
  </w:footnote>
  <w:footnote w:type="continuationSeparator" w:id="1">
    <w:p w:rsidR="00635A13" w:rsidRDefault="00635A13" w:rsidP="00FF6D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028E"/>
    <w:rsid w:val="003E66BD"/>
    <w:rsid w:val="00635A13"/>
    <w:rsid w:val="007B502A"/>
    <w:rsid w:val="00BF501A"/>
    <w:rsid w:val="00C2028E"/>
    <w:rsid w:val="00D95D00"/>
    <w:rsid w:val="00FF6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6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028E"/>
    <w:rPr>
      <w:color w:val="0000FF"/>
      <w:u w:val="single"/>
    </w:rPr>
  </w:style>
  <w:style w:type="paragraph" w:styleId="a4">
    <w:name w:val="Normal (Web)"/>
    <w:basedOn w:val="a"/>
    <w:uiPriority w:val="99"/>
    <w:semiHidden/>
    <w:unhideWhenUsed/>
    <w:rsid w:val="00C2028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FF6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F6D69"/>
    <w:rPr>
      <w:sz w:val="18"/>
      <w:szCs w:val="18"/>
    </w:rPr>
  </w:style>
  <w:style w:type="paragraph" w:styleId="a6">
    <w:name w:val="footer"/>
    <w:basedOn w:val="a"/>
    <w:link w:val="Char0"/>
    <w:uiPriority w:val="99"/>
    <w:semiHidden/>
    <w:unhideWhenUsed/>
    <w:rsid w:val="00FF6D6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F6D69"/>
    <w:rPr>
      <w:sz w:val="18"/>
      <w:szCs w:val="18"/>
    </w:rPr>
  </w:style>
</w:styles>
</file>

<file path=word/webSettings.xml><?xml version="1.0" encoding="utf-8"?>
<w:webSettings xmlns:r="http://schemas.openxmlformats.org/officeDocument/2006/relationships" xmlns:w="http://schemas.openxmlformats.org/wordprocessingml/2006/main">
  <w:divs>
    <w:div w:id="371728413">
      <w:bodyDiv w:val="1"/>
      <w:marLeft w:val="0"/>
      <w:marRight w:val="0"/>
      <w:marTop w:val="0"/>
      <w:marBottom w:val="0"/>
      <w:divBdr>
        <w:top w:val="none" w:sz="0" w:space="0" w:color="auto"/>
        <w:left w:val="none" w:sz="0" w:space="0" w:color="auto"/>
        <w:bottom w:val="none" w:sz="0" w:space="0" w:color="auto"/>
        <w:right w:val="none" w:sz="0" w:space="0" w:color="auto"/>
      </w:divBdr>
      <w:divsChild>
        <w:div w:id="475612152">
          <w:marLeft w:val="0"/>
          <w:marRight w:val="0"/>
          <w:marTop w:val="0"/>
          <w:marBottom w:val="0"/>
          <w:divBdr>
            <w:top w:val="none" w:sz="0" w:space="0" w:color="auto"/>
            <w:left w:val="none" w:sz="0" w:space="0" w:color="auto"/>
            <w:bottom w:val="single" w:sz="6" w:space="0" w:color="91B8DA"/>
            <w:right w:val="none" w:sz="0" w:space="0" w:color="auto"/>
          </w:divBdr>
        </w:div>
        <w:div w:id="811168393">
          <w:marLeft w:val="0"/>
          <w:marRight w:val="0"/>
          <w:marTop w:val="0"/>
          <w:marBottom w:val="0"/>
          <w:divBdr>
            <w:top w:val="none" w:sz="0" w:space="0" w:color="auto"/>
            <w:left w:val="none" w:sz="0" w:space="0" w:color="auto"/>
            <w:bottom w:val="single" w:sz="6" w:space="0" w:color="91B8DA"/>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icai.cn/news.php?n_id=75283" TargetMode="External"/><Relationship Id="rId3" Type="http://schemas.openxmlformats.org/officeDocument/2006/relationships/webSettings" Target="webSettings.xml"/><Relationship Id="rId7" Type="http://schemas.openxmlformats.org/officeDocument/2006/relationships/hyperlink" Target="http://www.maicai.cn/news.php?n_id=752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cai.cn/news.php?n_id=7528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2015-11-25T03:17:00Z</dcterms:created>
  <dcterms:modified xsi:type="dcterms:W3CDTF">2015-11-25T05:27:00Z</dcterms:modified>
</cp:coreProperties>
</file>