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3E" w:rsidRPr="0087033E" w:rsidRDefault="0087033E" w:rsidP="0087033E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87033E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房屋产权“无条件续期”给国民吃了定心丸</w:t>
      </w:r>
    </w:p>
    <w:p w:rsidR="0087033E" w:rsidRPr="0087033E" w:rsidRDefault="0087033E" w:rsidP="0087033E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87033E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04:10</w:t>
      </w:r>
    </w:p>
    <w:p w:rsidR="0087033E" w:rsidRPr="0087033E" w:rsidRDefault="0087033E" w:rsidP="0087033E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87033E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457200" cy="112395"/>
            <wp:effectExtent l="19050" t="0" r="0" b="0"/>
            <wp:docPr id="1" name="图片 1" descr="证券时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时报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3E" w:rsidRPr="0087033E" w:rsidRDefault="0087033E" w:rsidP="0087033E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87033E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东方</w:t>
        </w:r>
        <w:proofErr w:type="gramStart"/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财富网</w:t>
        </w:r>
        <w:proofErr w:type="gramEnd"/>
      </w:hyperlink>
    </w:p>
    <w:p w:rsidR="0087033E" w:rsidRPr="0087033E" w:rsidRDefault="0087033E" w:rsidP="0087033E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87033E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87033E" w:rsidRPr="0087033E" w:rsidRDefault="0087033E" w:rsidP="0087033E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87033E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9</w:t>
        </w:r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人评论</w:t>
        </w:r>
        <w:r w:rsidRPr="0087033E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10684</w:t>
        </w:r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87033E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</w:p>
    <w:p w:rsidR="0087033E" w:rsidRPr="0087033E" w:rsidRDefault="0087033E" w:rsidP="0087033E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87033E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87033E" w:rsidRPr="0087033E" w:rsidRDefault="0087033E" w:rsidP="0087033E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针对“房屋产权70年到期后怎么办”的问题，国务院总理李克强回答称：“中国有句古话：有恒产者有恒心。网民们实际上也是群众，对70年住宅土地使用权到期续期问题普遍关心可以理解。国务院已经要求有关部门作了回应，就是可以续期，不需申请，没有前置条件，也不影响交易。当然，也可能有人说，你们只是说，有法律保障吗？我在这里强调，国务院已经责成相关部门就不动产保护相关法律抓紧研究提出议案。”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针对“房屋产权70年到期后怎么办”的问题，国务院总理李克强回答称：“中国有句古话：有恒产者有恒心。网民们实际上也是群众，</w:t>
      </w:r>
      <w:r w:rsidRPr="0087033E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对70年住宅土地使用权到期续期问题普遍关心可以理解。国务院已经要求有关部门作了回应，就是可以续期，不需申请，没有前置条件，也不影响交易。当然，也可能有人说，你们只是说，有法律保障吗？我在这里强调，国务院已经责成相关部门就不动产保护相关法律抓紧研究提出议案</w:t>
      </w: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。”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“可以续期，不需申请，没有前置条件，也不影响交易”。李克强总理关于房屋产权续期问题的回答，可谓言简意赅，态度非常明确，宣告房屋产权“</w:t>
      </w:r>
      <w:r w:rsidRPr="0087033E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无条件续期</w:t>
      </w: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”，打消了国民的顾虑，并告知将制定相关法律予以保障。房屋产权续期问题是一个大事，关系到亿万家庭的切身利益，不可不慎重对待，需要制定妥善的政策，予以合理化解。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各地房屋产权相继面临到期之际，如何续期的问题不宜再继续拖延下去，否则民众一直将这件事悬在心中，忐忑不安地等待靴子落地，实在是不妥当的做法。物权法第一百四十九条规定：“住宅建设用地使用权期间届满的，自动续期”，但国家尚未出台相关实施细则，各地国土部门都无从下手。而从其它国家的现实经验看，给予住宅永久产权乃是常态，既能保障国民的合法财产，亦符合“恒产恒心”的国家社会发展大局。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此前，针对温州部分群众20年住房土地使用权到期的问题，国土部曾正式表态，可以采用“两不一正常”的过渡性办法处理，即不需要专门提出续期申请，国家法律没有规定之前，不收取费用，“正常”办理交易和登记手续。可见，“两不一正常”办法与李克强总理的回应一致，都是明确房屋产权可以续期、不需申请、正常交易等，显见这也是中央的态度。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我国居民住宅自有率已经超过90%，很多家庭甚至拥有多套住宅，房产在家庭财产中的比例非常大，可见产权续期问题关系到所有国民的切身利益。明确房屋产权续期方法，进而形成法律制度化，在全国范围内执行，就能够稳定国民之心，对未来抱持更美好的希望。而且，房屋产权续期也符合市</w:t>
      </w: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场经济原则，乃是基于尊重国民对房屋产权的合法权益，明确依法保护私有财产，奠定社会经济发展的稳固基石。</w:t>
      </w:r>
    </w:p>
    <w:p w:rsidR="0087033E" w:rsidRPr="0087033E" w:rsidRDefault="0087033E" w:rsidP="0087033E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“房屋产权续期”法律化，也为开征房产税打通关节。此前民间对房产税的抵触情绪很强烈，就是因为我国住宅产权仅有数十年期限，民众已经一次性缴纳过土地出让费，再去征收房产</w:t>
      </w:r>
      <w:proofErr w:type="gramStart"/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税显然</w:t>
      </w:r>
      <w:proofErr w:type="gramEnd"/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不合理。而当房屋产权“无条件续期”后，民众拥有永久性产权，政府就可以对房产保有期征税，</w:t>
      </w:r>
      <w:r w:rsidRPr="0087033E">
        <w:rPr>
          <w:rFonts w:ascii="宋体" w:eastAsia="宋体" w:hAnsi="宋体" w:cs="宋体" w:hint="eastAsia"/>
          <w:color w:val="FFFFFF" w:themeColor="background1"/>
          <w:kern w:val="0"/>
          <w:sz w:val="19"/>
          <w:szCs w:val="19"/>
          <w:shd w:val="clear" w:color="auto" w:fill="C00000"/>
        </w:rPr>
        <w:t>通过长期稳定的房产税源，来逐步替代土地出让费</w:t>
      </w: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，进而摆脱“土地财政”的困局，亦有助于建立</w:t>
      </w:r>
      <w:hyperlink r:id="rId9" w:tgtFrame="_blank" w:history="1">
        <w:r w:rsidRPr="0087033E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房地产</w:t>
        </w:r>
      </w:hyperlink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长期调节机制。</w:t>
      </w:r>
    </w:p>
    <w:p w:rsidR="0087033E" w:rsidRPr="0087033E" w:rsidRDefault="0087033E" w:rsidP="0087033E">
      <w:pPr>
        <w:widowControl/>
        <w:spacing w:before="163" w:after="163" w:line="380" w:lineRule="atLeast"/>
        <w:jc w:val="righ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870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(原标题：房屋产权“无条件续期”给国民吃了定心丸)</w:t>
      </w:r>
    </w:p>
    <w:p w:rsidR="007A703A" w:rsidRPr="0087033E" w:rsidRDefault="007A703A"/>
    <w:sectPr w:rsidR="007A703A" w:rsidRPr="0087033E" w:rsidSect="007A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33E"/>
    <w:rsid w:val="007A703A"/>
    <w:rsid w:val="00870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0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03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3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033E"/>
    <w:rPr>
      <w:color w:val="0000FF"/>
      <w:u w:val="single"/>
    </w:rPr>
  </w:style>
  <w:style w:type="character" w:customStyle="1" w:styleId="cnumshow">
    <w:name w:val="cnumshow"/>
    <w:basedOn w:val="a0"/>
    <w:rsid w:val="0087033E"/>
  </w:style>
  <w:style w:type="character" w:customStyle="1" w:styleId="num">
    <w:name w:val="num"/>
    <w:basedOn w:val="a0"/>
    <w:rsid w:val="0087033E"/>
  </w:style>
  <w:style w:type="paragraph" w:styleId="a4">
    <w:name w:val="Normal (Web)"/>
    <w:basedOn w:val="a"/>
    <w:uiPriority w:val="99"/>
    <w:semiHidden/>
    <w:unhideWhenUsed/>
    <w:rsid w:val="00870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-title">
    <w:name w:val="res-title"/>
    <w:basedOn w:val="a"/>
    <w:rsid w:val="00870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03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0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18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340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3160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65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566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449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64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zwy_zwwzl_01_01_01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71,2017031672048931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1770230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astmoney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fund.eastmoney.com/16062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2017-03-16T14:19:00Z</dcterms:created>
  <dcterms:modified xsi:type="dcterms:W3CDTF">2017-03-16T14:21:00Z</dcterms:modified>
</cp:coreProperties>
</file>