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F58" w:rsidRPr="00F02F58" w:rsidRDefault="00F02F58" w:rsidP="00F02F58">
      <w:pPr>
        <w:widowControl/>
        <w:pBdr>
          <w:top w:val="single" w:sz="6" w:space="10" w:color="E5E5E5"/>
        </w:pBdr>
        <w:spacing w:after="204" w:line="543" w:lineRule="atLeast"/>
        <w:jc w:val="left"/>
        <w:outlineLvl w:val="0"/>
        <w:rPr>
          <w:rFonts w:ascii="微软雅黑" w:eastAsia="微软雅黑" w:hAnsi="微软雅黑" w:cs="宋体"/>
          <w:b/>
          <w:bCs/>
          <w:color w:val="3F3F3F"/>
          <w:spacing w:val="-14"/>
          <w:kern w:val="36"/>
          <w:sz w:val="38"/>
          <w:szCs w:val="38"/>
        </w:rPr>
      </w:pPr>
      <w:r w:rsidRPr="00F02F58">
        <w:rPr>
          <w:rFonts w:ascii="微软雅黑" w:eastAsia="微软雅黑" w:hAnsi="微软雅黑" w:cs="宋体" w:hint="eastAsia"/>
          <w:b/>
          <w:bCs/>
          <w:color w:val="3F3F3F"/>
          <w:spacing w:val="-14"/>
          <w:kern w:val="36"/>
          <w:sz w:val="38"/>
          <w:szCs w:val="38"/>
        </w:rPr>
        <w:t>长三角经济圈的机会：今年将迎房企拿地窗口期</w:t>
      </w:r>
    </w:p>
    <w:p w:rsidR="00F02F58" w:rsidRPr="00F02F58" w:rsidRDefault="00F02F58" w:rsidP="00F02F58">
      <w:pPr>
        <w:widowControl/>
        <w:spacing w:line="326" w:lineRule="atLeast"/>
        <w:jc w:val="left"/>
        <w:rPr>
          <w:rFonts w:ascii="宋体" w:eastAsia="宋体" w:hAnsi="宋体" w:cs="宋体" w:hint="eastAsia"/>
          <w:color w:val="484848"/>
          <w:kern w:val="0"/>
          <w:sz w:val="16"/>
          <w:szCs w:val="16"/>
        </w:rPr>
      </w:pPr>
      <w:r w:rsidRPr="00F02F58">
        <w:rPr>
          <w:rFonts w:ascii="宋体" w:eastAsia="宋体" w:hAnsi="宋体" w:cs="宋体" w:hint="eastAsia"/>
          <w:color w:val="484848"/>
          <w:kern w:val="0"/>
          <w:sz w:val="16"/>
          <w:szCs w:val="16"/>
        </w:rPr>
        <w:t>2017年05月20日 06:50</w:t>
      </w:r>
    </w:p>
    <w:p w:rsidR="00F02F58" w:rsidRPr="00F02F58" w:rsidRDefault="00F02F58" w:rsidP="00F02F58">
      <w:pPr>
        <w:widowControl/>
        <w:spacing w:line="326" w:lineRule="atLeast"/>
        <w:jc w:val="left"/>
        <w:rPr>
          <w:rFonts w:ascii="宋体" w:eastAsia="宋体" w:hAnsi="宋体" w:cs="宋体" w:hint="eastAsia"/>
          <w:color w:val="484848"/>
          <w:kern w:val="0"/>
          <w:sz w:val="16"/>
          <w:szCs w:val="16"/>
        </w:rPr>
      </w:pPr>
      <w:r w:rsidRPr="00F02F58">
        <w:rPr>
          <w:rFonts w:ascii="宋体" w:eastAsia="宋体" w:hAnsi="宋体" w:cs="宋体" w:hint="eastAsia"/>
          <w:color w:val="484848"/>
          <w:kern w:val="0"/>
          <w:sz w:val="16"/>
          <w:szCs w:val="16"/>
        </w:rPr>
        <w:t>来源：</w:t>
      </w:r>
      <w:r>
        <w:rPr>
          <w:rFonts w:ascii="宋体" w:eastAsia="宋体" w:hAnsi="宋体" w:cs="宋体"/>
          <w:noProof/>
          <w:color w:val="484848"/>
          <w:kern w:val="0"/>
          <w:sz w:val="16"/>
          <w:szCs w:val="16"/>
        </w:rPr>
        <w:drawing>
          <wp:inline distT="0" distB="0" distL="0" distR="0">
            <wp:extent cx="914400" cy="112395"/>
            <wp:effectExtent l="19050" t="0" r="0" b="0"/>
            <wp:docPr id="1" name="图片 1" descr="21世纪经济报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1世纪经济报道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F58" w:rsidRPr="00F02F58" w:rsidRDefault="00F02F58" w:rsidP="00F02F58">
      <w:pPr>
        <w:widowControl/>
        <w:spacing w:line="326" w:lineRule="atLeast"/>
        <w:jc w:val="left"/>
        <w:rPr>
          <w:rFonts w:ascii="宋体" w:eastAsia="宋体" w:hAnsi="宋体" w:cs="宋体" w:hint="eastAsia"/>
          <w:color w:val="484848"/>
          <w:kern w:val="0"/>
          <w:sz w:val="16"/>
          <w:szCs w:val="16"/>
        </w:rPr>
      </w:pPr>
      <w:r w:rsidRPr="00F02F58">
        <w:rPr>
          <w:rFonts w:ascii="宋体" w:eastAsia="宋体" w:hAnsi="宋体" w:cs="宋体" w:hint="eastAsia"/>
          <w:color w:val="484848"/>
          <w:kern w:val="0"/>
          <w:sz w:val="16"/>
          <w:szCs w:val="16"/>
        </w:rPr>
        <w:t>编辑：</w:t>
      </w:r>
      <w:hyperlink r:id="rId5" w:tgtFrame="_blank" w:history="1">
        <w:r w:rsidRPr="00F02F58">
          <w:rPr>
            <w:rFonts w:ascii="宋体" w:eastAsia="宋体" w:hAnsi="宋体" w:cs="宋体" w:hint="eastAsia"/>
            <w:color w:val="043396"/>
            <w:kern w:val="0"/>
            <w:sz w:val="16"/>
          </w:rPr>
          <w:t>东方财富网</w:t>
        </w:r>
      </w:hyperlink>
    </w:p>
    <w:p w:rsidR="00F02F58" w:rsidRPr="00F02F58" w:rsidRDefault="00F02F58" w:rsidP="00F02F58">
      <w:pPr>
        <w:widowControl/>
        <w:spacing w:line="326" w:lineRule="atLeast"/>
        <w:jc w:val="left"/>
        <w:rPr>
          <w:rFonts w:ascii="宋体" w:eastAsia="宋体" w:hAnsi="宋体" w:cs="宋体" w:hint="eastAsia"/>
          <w:color w:val="484848"/>
          <w:kern w:val="0"/>
          <w:sz w:val="16"/>
          <w:szCs w:val="16"/>
        </w:rPr>
      </w:pPr>
      <w:r w:rsidRPr="00F02F58">
        <w:rPr>
          <w:rFonts w:ascii="宋体" w:eastAsia="宋体" w:hAnsi="宋体" w:cs="宋体" w:hint="eastAsia"/>
          <w:color w:val="484848"/>
          <w:kern w:val="0"/>
          <w:sz w:val="16"/>
          <w:szCs w:val="16"/>
        </w:rPr>
        <w:t>分享到：</w:t>
      </w:r>
    </w:p>
    <w:p w:rsidR="00F02F58" w:rsidRPr="00F02F58" w:rsidRDefault="00F02F58" w:rsidP="00F02F58">
      <w:pPr>
        <w:widowControl/>
        <w:spacing w:line="408" w:lineRule="atLeast"/>
        <w:jc w:val="left"/>
        <w:rPr>
          <w:rFonts w:ascii="宋体" w:eastAsia="宋体" w:hAnsi="宋体" w:cs="宋体" w:hint="eastAsia"/>
          <w:color w:val="484848"/>
          <w:kern w:val="0"/>
          <w:sz w:val="16"/>
          <w:szCs w:val="16"/>
        </w:rPr>
      </w:pPr>
      <w:hyperlink r:id="rId6" w:tgtFrame="_blank" w:history="1">
        <w:r w:rsidRPr="00F02F58">
          <w:rPr>
            <w:rFonts w:ascii="Arial" w:eastAsia="宋体" w:hAnsi="Arial" w:cs="Arial"/>
            <w:b/>
            <w:bCs/>
            <w:color w:val="FF4901"/>
            <w:kern w:val="0"/>
            <w:sz w:val="22"/>
          </w:rPr>
          <w:t>2772</w:t>
        </w:r>
        <w:r w:rsidRPr="00F02F58">
          <w:rPr>
            <w:rFonts w:ascii="宋体" w:eastAsia="宋体" w:hAnsi="宋体" w:cs="宋体" w:hint="eastAsia"/>
            <w:color w:val="043396"/>
            <w:kern w:val="0"/>
            <w:sz w:val="16"/>
          </w:rPr>
          <w:t>人参与讨论</w:t>
        </w:r>
      </w:hyperlink>
      <w:hyperlink r:id="rId7" w:anchor="newsComment" w:tgtFrame="_self" w:history="1">
        <w:r w:rsidRPr="00F02F58">
          <w:rPr>
            <w:rFonts w:ascii="宋体" w:eastAsia="宋体" w:hAnsi="宋体" w:cs="宋体" w:hint="eastAsia"/>
            <w:color w:val="043396"/>
            <w:kern w:val="0"/>
            <w:sz w:val="16"/>
          </w:rPr>
          <w:t>我来说两句</w:t>
        </w:r>
      </w:hyperlink>
      <w:hyperlink r:id="rId8" w:tgtFrame="_blank" w:history="1">
        <w:r w:rsidRPr="00F02F58">
          <w:rPr>
            <w:rFonts w:ascii="宋体" w:eastAsia="宋体" w:hAnsi="宋体" w:cs="宋体" w:hint="eastAsia"/>
            <w:color w:val="043396"/>
            <w:kern w:val="0"/>
            <w:sz w:val="16"/>
          </w:rPr>
          <w:t>手机免费看新闻</w:t>
        </w:r>
      </w:hyperlink>
    </w:p>
    <w:p w:rsidR="00F02F58" w:rsidRPr="00F02F58" w:rsidRDefault="00F02F58" w:rsidP="00F02F58">
      <w:pPr>
        <w:widowControl/>
        <w:shd w:val="clear" w:color="auto" w:fill="AAAAAA"/>
        <w:spacing w:line="408" w:lineRule="atLeast"/>
        <w:jc w:val="center"/>
        <w:rPr>
          <w:rFonts w:ascii="宋体" w:eastAsia="宋体" w:hAnsi="宋体" w:cs="宋体" w:hint="eastAsia"/>
          <w:color w:val="FFFFFF"/>
          <w:kern w:val="0"/>
          <w:sz w:val="22"/>
        </w:rPr>
      </w:pPr>
      <w:r w:rsidRPr="00F02F58">
        <w:rPr>
          <w:rFonts w:ascii="宋体" w:eastAsia="宋体" w:hAnsi="宋体" w:cs="宋体" w:hint="eastAsia"/>
          <w:color w:val="FFFFFF"/>
          <w:kern w:val="0"/>
          <w:sz w:val="22"/>
        </w:rPr>
        <w:t>摘要</w:t>
      </w:r>
    </w:p>
    <w:p w:rsidR="00F02F58" w:rsidRPr="00F02F58" w:rsidRDefault="00F02F58" w:rsidP="00F02F58">
      <w:pPr>
        <w:widowControl/>
        <w:shd w:val="clear" w:color="auto" w:fill="F6F6F6"/>
        <w:spacing w:line="312" w:lineRule="atLeast"/>
        <w:ind w:firstLine="326"/>
        <w:jc w:val="left"/>
        <w:rPr>
          <w:rFonts w:ascii="宋体" w:eastAsia="宋体" w:hAnsi="宋体" w:cs="宋体" w:hint="eastAsia"/>
          <w:color w:val="484848"/>
          <w:kern w:val="0"/>
          <w:sz w:val="19"/>
          <w:szCs w:val="19"/>
        </w:rPr>
      </w:pPr>
      <w:r w:rsidRPr="00F02F58">
        <w:rPr>
          <w:rFonts w:ascii="宋体" w:eastAsia="宋体" w:hAnsi="宋体" w:cs="宋体" w:hint="eastAsia"/>
          <w:color w:val="484848"/>
          <w:kern w:val="0"/>
          <w:sz w:val="19"/>
          <w:szCs w:val="19"/>
        </w:rPr>
        <w:t>作为长三角经济圈的中心城市，上海的土地政策目前以盘活存量用地为主，严格控制新增建设用地，自2007年以来上海住宅用地出让持续下滑，2013年以后出现了连续三年下滑。</w:t>
      </w:r>
    </w:p>
    <w:p w:rsidR="00F02F58" w:rsidRPr="00F02F58" w:rsidRDefault="00F02F58" w:rsidP="00F02F58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F02F5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作为长三角经济圈的中心城市，上海的土地政策目前以盘活存量用地为主，严格控制新增建设用地，自2007年以来上海住宅用地出让持续下滑，2013年以后出现了连续三年下滑。</w:t>
      </w:r>
    </w:p>
    <w:p w:rsidR="00F02F58" w:rsidRPr="00F02F58" w:rsidRDefault="00F02F58" w:rsidP="00F02F58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F02F5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同策咨询研报显示，从2014年起，长三角的房地产开发投资增速高于全国水平，但房地产市场出现分化，上海以主导地位领先其他区域，省会城市南京和杭州紧随其后。在经济和人口的双重作用下，长三角经济圈的房地产市场以人口拉动为主导，区域内人口驱动房地产需求的过程逐渐被强化。</w:t>
      </w:r>
    </w:p>
    <w:p w:rsidR="00F02F58" w:rsidRPr="00F02F58" w:rsidRDefault="00F02F58" w:rsidP="00F02F58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F02F5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在此环境下，房企也开始主动调整策略，进行相关探索和布局。</w:t>
      </w:r>
    </w:p>
    <w:p w:rsidR="00F02F58" w:rsidRPr="00F02F58" w:rsidRDefault="00F02F58" w:rsidP="00F02F58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F02F5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</w:t>
      </w:r>
      <w:r w:rsidRPr="00F02F58">
        <w:rPr>
          <w:rFonts w:ascii="宋体" w:eastAsia="宋体" w:hAnsi="宋体" w:cs="宋体" w:hint="eastAsia"/>
          <w:b/>
          <w:bCs/>
          <w:color w:val="000000"/>
          <w:kern w:val="0"/>
          <w:sz w:val="19"/>
        </w:rPr>
        <w:t>经济圈内阶梯式发展</w:t>
      </w:r>
    </w:p>
    <w:p w:rsidR="00F02F58" w:rsidRPr="00F02F58" w:rsidRDefault="00F02F58" w:rsidP="00F02F58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F02F5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今年2月4日，国务院印发《全国国土规划纲要(2016-2030年)》(简称《规划纲要》)，其中对国土空间开发、资源环境保护、国土综合整治和保障体系建设等作出总体部署与统筹安排。到2030年，要求国土空间开发格局不断优化，整体竞争力和综合国力显著增强，并将影响未来15年中国城市格局。</w:t>
      </w:r>
    </w:p>
    <w:p w:rsidR="00F02F58" w:rsidRPr="00F02F58" w:rsidRDefault="00F02F58" w:rsidP="00F02F58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F02F5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《规划纲要》指出，长江中游和成渝城市带将适当扩大建设用地供给，提高存量建设用地利用强度，完善基础设施和公共服务，加快人口、产业集聚，打造推动国土空间均衡开发、引领区域经济发展的重要增长极。</w:t>
      </w:r>
    </w:p>
    <w:p w:rsidR="00F02F58" w:rsidRPr="00F02F58" w:rsidRDefault="00F02F58" w:rsidP="00F02F58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F02F5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据前述机构统计，长三角经济圈集中了全国20%左右的经济总量，</w:t>
      </w:r>
      <w:hyperlink r:id="rId9" w:tgtFrame="_blank" w:history="1">
        <w:r w:rsidRPr="00F02F58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GDP</w:t>
        </w:r>
      </w:hyperlink>
      <w:r w:rsidRPr="00F02F5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实际增速也与全国GDP实际增速保持一致。2014-2015年长三角经济圈GDP实际增速更是超过了全国GDP实际增速。</w:t>
      </w:r>
    </w:p>
    <w:p w:rsidR="00F02F58" w:rsidRPr="00F02F58" w:rsidRDefault="00F02F58" w:rsidP="00F02F58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F02F5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不过经济圈中各城市发展各有差异，从房企投资角度也会产生不同考虑。</w:t>
      </w:r>
    </w:p>
    <w:p w:rsidR="00F02F58" w:rsidRPr="00F02F58" w:rsidRDefault="00F02F58" w:rsidP="00F02F58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F02F5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同策咨询研报认为，长三角经济圈各城市可分为四个梯队，上海为传统强经济城市。而杭州、苏州、南京、宁波、合肥、无锡为第二梯队，</w:t>
      </w:r>
      <w:hyperlink r:id="rId10" w:tgtFrame="_blank" w:history="1">
        <w:r w:rsidRPr="00F02F58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宏观经济</w:t>
        </w:r>
      </w:hyperlink>
      <w:r w:rsidRPr="00F02F5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具有发展潜力。常州等17个城市为第三梯队，</w:t>
      </w:r>
      <w:hyperlink r:id="rId11" w:tgtFrame="_blank" w:history="1">
        <w:r w:rsidRPr="00F02F58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宏观经济</w:t>
        </w:r>
      </w:hyperlink>
      <w:r w:rsidRPr="00F02F5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实力相当。铜陵和池州作为第四梯队。</w:t>
      </w:r>
    </w:p>
    <w:p w:rsidR="00F02F58" w:rsidRPr="00F02F58" w:rsidRDefault="00F02F58" w:rsidP="00F02F58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F02F5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lastRenderedPageBreak/>
        <w:t xml:space="preserve">　　目前，上海、苏州、宁波、无锡处于产业转型期，第二产业的外迁缩减了此类城市GDP增量，使得经济增速放缓，从人均GDP来看，长三角经济圈除安徽省的池州、宣城、滁州、安庆外，其他城市均高于全国水平。</w:t>
      </w:r>
    </w:p>
    <w:p w:rsidR="00F02F58" w:rsidRPr="00F02F58" w:rsidRDefault="00F02F58" w:rsidP="00F02F58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F02F5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</w:t>
      </w:r>
      <w:r w:rsidRPr="00F02F58">
        <w:rPr>
          <w:rFonts w:ascii="宋体" w:eastAsia="宋体" w:hAnsi="宋体" w:cs="宋体" w:hint="eastAsia"/>
          <w:b/>
          <w:bCs/>
          <w:color w:val="000000"/>
          <w:kern w:val="0"/>
          <w:sz w:val="19"/>
        </w:rPr>
        <w:t>将迎拿地窗口期</w:t>
      </w:r>
    </w:p>
    <w:p w:rsidR="00F02F58" w:rsidRPr="00F02F58" w:rsidRDefault="00F02F58" w:rsidP="00F02F58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F02F5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同策咨询研究总监张宏伟指出，长三角经济圈各城市房地产(住宅)开发投资出现分化，房地产(住宅)开发投资额大的城市其城市属性也越好， 上海、杭州、南京、合肥得益于其直辖市和省会城市的地位，宁波为计划单列市，而无锡、苏州为上海外溢城市。结合房地产(住宅)开发总量及增速来看，苏州、杭州、南京、宁波为房地产开发高速发展城市，而镇江、扬州、盐城等城市具有一定潜力。</w:t>
      </w:r>
    </w:p>
    <w:p w:rsidR="00F02F58" w:rsidRPr="00F02F58" w:rsidRDefault="00F02F58" w:rsidP="00F02F58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F02F5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前述研报显示，近期上海、合肥、无锡等地的开发投资总量相对较大，但增速放缓；杭州、苏州、南京、宁波房地产开发正处于高速发展期，房地产开发投资总量及增速均相对较大；绍兴、金华、盐城、舟山、湖州、扬州、镇江等城市虽然目前城市房地产开发投资总量相对较小，但增速明显，为潜力城市。</w:t>
      </w:r>
    </w:p>
    <w:p w:rsidR="00F02F58" w:rsidRPr="00F02F58" w:rsidRDefault="00F02F58" w:rsidP="00F02F58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F02F5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张宏伟指出，上海商品住宅销售面积增速存在明显的主、次周期，其中主周期为38-39个月，次周期为23-24个月。“新国十条”出台后，上海商品住宅成交面积增速周期完成次周期向主周期的转换，行政调控拉长购房需求的释放时间。</w:t>
      </w:r>
    </w:p>
    <w:p w:rsidR="00F02F58" w:rsidRPr="00F02F58" w:rsidRDefault="00F02F58" w:rsidP="00F02F58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F02F5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据他预计，2017年长三角经济圈重点城市商品住宅销售面积将迎来实质性下跌阶段。2017年商品住宅销售面积将继续减少，预计为1259.4万平方米；商品住宅销售均价将达到43341元/平方米。</w:t>
      </w:r>
    </w:p>
    <w:p w:rsidR="00F02F58" w:rsidRPr="00F02F58" w:rsidRDefault="00F02F58" w:rsidP="00F02F58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F02F5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总体来看，长三角经济圈重点城市商品住宅销售均价实质性下降时间多集中在2017年，届时这些城市将迎来拿地窗口期。</w:t>
      </w:r>
    </w:p>
    <w:p w:rsidR="00F02F58" w:rsidRPr="00F02F58" w:rsidRDefault="00F02F58" w:rsidP="00F02F58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F02F5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多名房企人士接受记者采访时表示，要变危为机，积极拿地布局，拿地后严控开工和销售的节奏。</w:t>
      </w:r>
    </w:p>
    <w:p w:rsidR="00F02F58" w:rsidRPr="00F02F58" w:rsidRDefault="00F02F58" w:rsidP="00F02F58">
      <w:pPr>
        <w:widowControl/>
        <w:spacing w:before="163" w:after="163" w:line="380" w:lineRule="atLeast"/>
        <w:jc w:val="righ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F02F5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(原标题：长三角经济圈的机会： 今年将迎房企拿地窗口期)</w:t>
      </w:r>
    </w:p>
    <w:p w:rsidR="0075559B" w:rsidRDefault="0075559B"/>
    <w:sectPr w:rsidR="0075559B" w:rsidSect="00755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02F58"/>
    <w:rsid w:val="0075559B"/>
    <w:rsid w:val="00F02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59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02F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2F5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02F58"/>
    <w:rPr>
      <w:color w:val="0000FF"/>
      <w:u w:val="single"/>
    </w:rPr>
  </w:style>
  <w:style w:type="character" w:customStyle="1" w:styleId="num">
    <w:name w:val="num"/>
    <w:basedOn w:val="a0"/>
    <w:rsid w:val="00F02F58"/>
  </w:style>
  <w:style w:type="paragraph" w:styleId="a4">
    <w:name w:val="Normal (Web)"/>
    <w:basedOn w:val="a"/>
    <w:uiPriority w:val="99"/>
    <w:semiHidden/>
    <w:unhideWhenUsed/>
    <w:rsid w:val="00F02F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02F58"/>
    <w:rPr>
      <w:b/>
      <w:bCs/>
    </w:rPr>
  </w:style>
  <w:style w:type="paragraph" w:customStyle="1" w:styleId="res-title">
    <w:name w:val="res-title"/>
    <w:basedOn w:val="a"/>
    <w:rsid w:val="00F02F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F02F5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02F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5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1472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8054">
              <w:marLeft w:val="1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14442">
                  <w:marLeft w:val="136"/>
                  <w:marRight w:val="1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0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8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2240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40902">
                  <w:marLeft w:val="1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594295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90274">
              <w:marLeft w:val="0"/>
              <w:marRight w:val="0"/>
              <w:marTop w:val="0"/>
              <w:marBottom w:val="109"/>
              <w:divBdr>
                <w:top w:val="single" w:sz="6" w:space="5" w:color="AAAAAA"/>
                <w:left w:val="single" w:sz="6" w:space="5" w:color="AAAAAA"/>
                <w:bottom w:val="single" w:sz="6" w:space="5" w:color="AAAAAA"/>
                <w:right w:val="single" w:sz="6" w:space="5" w:color="AAAAAA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ttg.eastmoney.com/pub/web_app_zwy_zwwzl_01_01_01_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finance.eastmoney.com/news/1359,20170520740293468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uba.eastmoney.com/news,cjpl,644667079.html" TargetMode="External"/><Relationship Id="rId11" Type="http://schemas.openxmlformats.org/officeDocument/2006/relationships/hyperlink" Target="http://topic.eastmoney.com/hgnb2016/" TargetMode="External"/><Relationship Id="rId5" Type="http://schemas.openxmlformats.org/officeDocument/2006/relationships/hyperlink" Target="http://www.eastmoney.com/" TargetMode="External"/><Relationship Id="rId10" Type="http://schemas.openxmlformats.org/officeDocument/2006/relationships/hyperlink" Target="http://topic.eastmoney.com/hgjj2017/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data.eastmoney.com/cjsj/gdp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1875</Characters>
  <Application>Microsoft Office Word</Application>
  <DocSecurity>0</DocSecurity>
  <Lines>15</Lines>
  <Paragraphs>4</Paragraphs>
  <ScaleCrop>false</ScaleCrop>
  <Company>Microwin10</Company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2017-05-22T06:01:00Z</dcterms:created>
  <dcterms:modified xsi:type="dcterms:W3CDTF">2017-05-22T06:02:00Z</dcterms:modified>
</cp:coreProperties>
</file>