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E58" w:rsidRPr="003F5E58" w:rsidRDefault="003F5E58" w:rsidP="003F5E58">
      <w:pPr>
        <w:widowControl/>
        <w:pBdr>
          <w:top w:val="single" w:sz="6" w:space="11" w:color="E5E5E5"/>
        </w:pBdr>
        <w:spacing w:after="225" w:line="600" w:lineRule="atLeast"/>
        <w:jc w:val="left"/>
        <w:outlineLvl w:val="0"/>
        <w:rPr>
          <w:rFonts w:ascii="微软雅黑" w:eastAsia="微软雅黑" w:hAnsi="微软雅黑" w:cs="宋体"/>
          <w:b/>
          <w:bCs/>
          <w:color w:val="3F3F3F"/>
          <w:spacing w:val="-15"/>
          <w:kern w:val="36"/>
          <w:sz w:val="42"/>
          <w:szCs w:val="42"/>
        </w:rPr>
      </w:pPr>
      <w:r w:rsidRPr="003F5E58">
        <w:rPr>
          <w:rFonts w:ascii="微软雅黑" w:eastAsia="微软雅黑" w:hAnsi="微软雅黑" w:cs="宋体" w:hint="eastAsia"/>
          <w:b/>
          <w:bCs/>
          <w:color w:val="3F3F3F"/>
          <w:spacing w:val="-15"/>
          <w:kern w:val="36"/>
          <w:sz w:val="42"/>
          <w:szCs w:val="42"/>
        </w:rPr>
        <w:t>“九上</w:t>
      </w:r>
      <w:proofErr w:type="gramStart"/>
      <w:r w:rsidRPr="003F5E58">
        <w:rPr>
          <w:rFonts w:ascii="微软雅黑" w:eastAsia="微软雅黑" w:hAnsi="微软雅黑" w:cs="宋体" w:hint="eastAsia"/>
          <w:b/>
          <w:bCs/>
          <w:color w:val="3F3F3F"/>
          <w:spacing w:val="-15"/>
          <w:kern w:val="36"/>
          <w:sz w:val="42"/>
          <w:szCs w:val="42"/>
        </w:rPr>
        <w:t>九</w:t>
      </w:r>
      <w:proofErr w:type="gramEnd"/>
      <w:r w:rsidRPr="003F5E58">
        <w:rPr>
          <w:rFonts w:ascii="微软雅黑" w:eastAsia="微软雅黑" w:hAnsi="微软雅黑" w:cs="宋体" w:hint="eastAsia"/>
          <w:b/>
          <w:bCs/>
          <w:color w:val="3F3F3F"/>
          <w:spacing w:val="-15"/>
          <w:kern w:val="36"/>
          <w:sz w:val="42"/>
          <w:szCs w:val="42"/>
        </w:rPr>
        <w:t>下”3000点 A股流出的资金向何处去？</w:t>
      </w:r>
    </w:p>
    <w:p w:rsidR="003F5E58" w:rsidRPr="003F5E58" w:rsidRDefault="003F5E58" w:rsidP="003F5E58">
      <w:pPr>
        <w:widowControl/>
        <w:spacing w:line="360" w:lineRule="atLeast"/>
        <w:jc w:val="left"/>
        <w:rPr>
          <w:rFonts w:ascii="宋体" w:eastAsia="宋体" w:hAnsi="宋体" w:cs="宋体" w:hint="eastAsia"/>
          <w:color w:val="484848"/>
          <w:kern w:val="0"/>
          <w:sz w:val="18"/>
          <w:szCs w:val="18"/>
        </w:rPr>
      </w:pPr>
      <w:r w:rsidRPr="003F5E58">
        <w:rPr>
          <w:rFonts w:ascii="宋体" w:eastAsia="宋体" w:hAnsi="宋体" w:cs="宋体" w:hint="eastAsia"/>
          <w:color w:val="484848"/>
          <w:kern w:val="0"/>
          <w:sz w:val="18"/>
          <w:szCs w:val="18"/>
        </w:rPr>
        <w:t>2016年09月27日 02:51</w:t>
      </w:r>
    </w:p>
    <w:p w:rsidR="003F5E58" w:rsidRPr="003F5E58" w:rsidRDefault="003F5E58" w:rsidP="003F5E58">
      <w:pPr>
        <w:widowControl/>
        <w:spacing w:line="360" w:lineRule="atLeast"/>
        <w:jc w:val="left"/>
        <w:rPr>
          <w:rFonts w:ascii="宋体" w:eastAsia="宋体" w:hAnsi="宋体" w:cs="宋体" w:hint="eastAsia"/>
          <w:color w:val="484848"/>
          <w:kern w:val="0"/>
          <w:sz w:val="18"/>
          <w:szCs w:val="18"/>
        </w:rPr>
      </w:pPr>
      <w:r w:rsidRPr="003F5E58">
        <w:rPr>
          <w:rFonts w:ascii="宋体" w:eastAsia="宋体" w:hAnsi="宋体" w:cs="宋体" w:hint="eastAsia"/>
          <w:color w:val="484848"/>
          <w:kern w:val="0"/>
          <w:sz w:val="18"/>
          <w:szCs w:val="18"/>
        </w:rPr>
        <w:t>来源：</w:t>
      </w:r>
      <w:r>
        <w:rPr>
          <w:rFonts w:ascii="宋体" w:eastAsia="宋体" w:hAnsi="宋体" w:cs="宋体"/>
          <w:noProof/>
          <w:color w:val="484848"/>
          <w:kern w:val="0"/>
          <w:sz w:val="18"/>
          <w:szCs w:val="18"/>
        </w:rPr>
        <w:drawing>
          <wp:inline distT="0" distB="0" distL="0" distR="0">
            <wp:extent cx="571500" cy="114300"/>
            <wp:effectExtent l="19050" t="0" r="0" b="0"/>
            <wp:docPr id="1" name="图片 1" descr="上海证券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上海证券报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E58" w:rsidRPr="003F5E58" w:rsidRDefault="003F5E58" w:rsidP="003F5E58">
      <w:pPr>
        <w:widowControl/>
        <w:spacing w:line="360" w:lineRule="atLeast"/>
        <w:jc w:val="left"/>
        <w:rPr>
          <w:rFonts w:ascii="宋体" w:eastAsia="宋体" w:hAnsi="宋体" w:cs="宋体" w:hint="eastAsia"/>
          <w:color w:val="484848"/>
          <w:kern w:val="0"/>
          <w:sz w:val="18"/>
          <w:szCs w:val="18"/>
        </w:rPr>
      </w:pPr>
      <w:r w:rsidRPr="003F5E58">
        <w:rPr>
          <w:rFonts w:ascii="宋体" w:eastAsia="宋体" w:hAnsi="宋体" w:cs="宋体" w:hint="eastAsia"/>
          <w:color w:val="484848"/>
          <w:kern w:val="0"/>
          <w:sz w:val="18"/>
          <w:szCs w:val="18"/>
        </w:rPr>
        <w:t>编辑：</w:t>
      </w:r>
      <w:hyperlink r:id="rId6" w:tgtFrame="_blank" w:history="1">
        <w:r w:rsidRPr="003F5E58">
          <w:rPr>
            <w:rFonts w:ascii="宋体" w:eastAsia="宋体" w:hAnsi="宋体" w:cs="宋体" w:hint="eastAsia"/>
            <w:color w:val="043396"/>
            <w:kern w:val="0"/>
            <w:sz w:val="18"/>
          </w:rPr>
          <w:t>东方</w:t>
        </w:r>
        <w:proofErr w:type="gramStart"/>
        <w:r w:rsidRPr="003F5E58">
          <w:rPr>
            <w:rFonts w:ascii="宋体" w:eastAsia="宋体" w:hAnsi="宋体" w:cs="宋体" w:hint="eastAsia"/>
            <w:color w:val="043396"/>
            <w:kern w:val="0"/>
            <w:sz w:val="18"/>
          </w:rPr>
          <w:t>财富网</w:t>
        </w:r>
        <w:proofErr w:type="gramEnd"/>
      </w:hyperlink>
    </w:p>
    <w:p w:rsidR="003F5E58" w:rsidRPr="003F5E58" w:rsidRDefault="003F5E58" w:rsidP="003F5E58">
      <w:pPr>
        <w:widowControl/>
        <w:spacing w:line="360" w:lineRule="atLeast"/>
        <w:jc w:val="left"/>
        <w:rPr>
          <w:rFonts w:ascii="宋体" w:eastAsia="宋体" w:hAnsi="宋体" w:cs="宋体" w:hint="eastAsia"/>
          <w:color w:val="484848"/>
          <w:kern w:val="0"/>
          <w:sz w:val="18"/>
          <w:szCs w:val="18"/>
        </w:rPr>
      </w:pPr>
      <w:r w:rsidRPr="003F5E58">
        <w:rPr>
          <w:rFonts w:ascii="宋体" w:eastAsia="宋体" w:hAnsi="宋体" w:cs="宋体" w:hint="eastAsia"/>
          <w:color w:val="484848"/>
          <w:kern w:val="0"/>
          <w:sz w:val="18"/>
          <w:szCs w:val="18"/>
        </w:rPr>
        <w:t>分享到：</w:t>
      </w:r>
    </w:p>
    <w:p w:rsidR="003F5E58" w:rsidRPr="003F5E58" w:rsidRDefault="003F5E58" w:rsidP="003F5E58">
      <w:pPr>
        <w:widowControl/>
        <w:spacing w:line="450" w:lineRule="atLeast"/>
        <w:jc w:val="left"/>
        <w:rPr>
          <w:rFonts w:ascii="宋体" w:eastAsia="宋体" w:hAnsi="宋体" w:cs="宋体" w:hint="eastAsia"/>
          <w:color w:val="484848"/>
          <w:kern w:val="0"/>
          <w:sz w:val="18"/>
          <w:szCs w:val="18"/>
        </w:rPr>
      </w:pPr>
      <w:hyperlink r:id="rId7" w:tgtFrame="_blank" w:history="1">
        <w:r w:rsidRPr="003F5E58">
          <w:rPr>
            <w:rFonts w:ascii="Arial" w:eastAsia="宋体" w:hAnsi="Arial" w:cs="Arial"/>
            <w:b/>
            <w:bCs/>
            <w:color w:val="FF4901"/>
            <w:kern w:val="0"/>
            <w:sz w:val="24"/>
            <w:szCs w:val="24"/>
          </w:rPr>
          <w:t>167</w:t>
        </w:r>
        <w:r w:rsidRPr="003F5E58">
          <w:rPr>
            <w:rFonts w:ascii="宋体" w:eastAsia="宋体" w:hAnsi="宋体" w:cs="宋体" w:hint="eastAsia"/>
            <w:color w:val="043396"/>
            <w:kern w:val="0"/>
            <w:sz w:val="18"/>
          </w:rPr>
          <w:t>人评论</w:t>
        </w:r>
        <w:r w:rsidRPr="003F5E58">
          <w:rPr>
            <w:rFonts w:ascii="Arial" w:eastAsia="宋体" w:hAnsi="Arial" w:cs="Arial"/>
            <w:b/>
            <w:bCs/>
            <w:color w:val="FF4901"/>
            <w:kern w:val="0"/>
            <w:sz w:val="24"/>
            <w:szCs w:val="24"/>
          </w:rPr>
          <w:t>62853</w:t>
        </w:r>
        <w:r w:rsidRPr="003F5E58">
          <w:rPr>
            <w:rFonts w:ascii="宋体" w:eastAsia="宋体" w:hAnsi="宋体" w:cs="宋体" w:hint="eastAsia"/>
            <w:color w:val="043396"/>
            <w:kern w:val="0"/>
            <w:sz w:val="18"/>
          </w:rPr>
          <w:t>人参与讨论</w:t>
        </w:r>
      </w:hyperlink>
      <w:hyperlink r:id="rId8" w:anchor="newsComment" w:tgtFrame="_self" w:history="1">
        <w:r w:rsidRPr="003F5E58">
          <w:rPr>
            <w:rFonts w:ascii="宋体" w:eastAsia="宋体" w:hAnsi="宋体" w:cs="宋体" w:hint="eastAsia"/>
            <w:color w:val="043396"/>
            <w:kern w:val="0"/>
            <w:sz w:val="18"/>
          </w:rPr>
          <w:t>我来说两句</w:t>
        </w:r>
      </w:hyperlink>
      <w:hyperlink r:id="rId9" w:tgtFrame="_blank" w:history="1">
        <w:r w:rsidRPr="003F5E58">
          <w:rPr>
            <w:rFonts w:ascii="宋体" w:eastAsia="宋体" w:hAnsi="宋体" w:cs="宋体" w:hint="eastAsia"/>
            <w:color w:val="043396"/>
            <w:kern w:val="0"/>
            <w:sz w:val="18"/>
          </w:rPr>
          <w:t>手机免费看新闻</w:t>
        </w:r>
      </w:hyperlink>
    </w:p>
    <w:p w:rsidR="003F5E58" w:rsidRPr="003F5E58" w:rsidRDefault="003F5E58" w:rsidP="003F5E58">
      <w:pPr>
        <w:widowControl/>
        <w:shd w:val="clear" w:color="auto" w:fill="AAAAAA"/>
        <w:spacing w:line="450" w:lineRule="atLeast"/>
        <w:jc w:val="center"/>
        <w:rPr>
          <w:rFonts w:ascii="宋体" w:eastAsia="宋体" w:hAnsi="宋体" w:cs="宋体" w:hint="eastAsia"/>
          <w:color w:val="FFFFFF"/>
          <w:kern w:val="0"/>
          <w:sz w:val="24"/>
          <w:szCs w:val="24"/>
        </w:rPr>
      </w:pPr>
      <w:r w:rsidRPr="003F5E58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摘要</w:t>
      </w:r>
    </w:p>
    <w:p w:rsidR="003F5E58" w:rsidRPr="003F5E58" w:rsidRDefault="003F5E58" w:rsidP="003F5E58">
      <w:pPr>
        <w:widowControl/>
        <w:shd w:val="clear" w:color="auto" w:fill="F6F6F6"/>
        <w:spacing w:line="344" w:lineRule="atLeast"/>
        <w:ind w:firstLine="360"/>
        <w:jc w:val="left"/>
        <w:rPr>
          <w:rFonts w:ascii="宋体" w:eastAsia="宋体" w:hAnsi="宋体" w:cs="宋体" w:hint="eastAsia"/>
          <w:color w:val="484848"/>
          <w:kern w:val="0"/>
          <w:szCs w:val="21"/>
        </w:rPr>
      </w:pPr>
      <w:r w:rsidRPr="003F5E58">
        <w:rPr>
          <w:rFonts w:ascii="宋体" w:eastAsia="宋体" w:hAnsi="宋体" w:cs="宋体" w:hint="eastAsia"/>
          <w:color w:val="484848"/>
          <w:kern w:val="0"/>
          <w:szCs w:val="21"/>
        </w:rPr>
        <w:t>【“九上九下”3000点 A股流出的资金向何处去？】周一，在站上3000点一</w:t>
      </w:r>
      <w:proofErr w:type="gramStart"/>
      <w:r w:rsidRPr="003F5E58">
        <w:rPr>
          <w:rFonts w:ascii="宋体" w:eastAsia="宋体" w:hAnsi="宋体" w:cs="宋体" w:hint="eastAsia"/>
          <w:color w:val="484848"/>
          <w:kern w:val="0"/>
          <w:szCs w:val="21"/>
        </w:rPr>
        <w:t>个</w:t>
      </w:r>
      <w:proofErr w:type="gramEnd"/>
      <w:r w:rsidRPr="003F5E58">
        <w:rPr>
          <w:rFonts w:ascii="宋体" w:eastAsia="宋体" w:hAnsi="宋体" w:cs="宋体" w:hint="eastAsia"/>
          <w:color w:val="484848"/>
          <w:kern w:val="0"/>
          <w:szCs w:val="21"/>
        </w:rPr>
        <w:t>多月之后，上证指数收盘再度跌破3000点。而据上证报记者统计，以收盘价计算，沪指今年以来已九度站上3000点，九度跌破3000点。在拉锯战的背后，折射的是资金的流动和经济的转型。</w:t>
      </w:r>
    </w:p>
    <w:p w:rsidR="003F5E58" w:rsidRPr="003F5E58" w:rsidRDefault="003F5E58" w:rsidP="003F5E58">
      <w:pPr>
        <w:widowControl/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pacing w:after="675" w:line="420" w:lineRule="atLeast"/>
        <w:jc w:val="center"/>
        <w:rPr>
          <w:rFonts w:ascii="宋体" w:eastAsia="宋体" w:hAnsi="宋体" w:cs="宋体" w:hint="eastAsia"/>
          <w:color w:val="000000"/>
          <w:kern w:val="0"/>
          <w:szCs w:val="21"/>
        </w:rPr>
      </w:pPr>
      <w:r>
        <w:rPr>
          <w:rFonts w:ascii="宋体" w:eastAsia="宋体" w:hAnsi="宋体" w:cs="宋体"/>
          <w:noProof/>
          <w:color w:val="043396"/>
          <w:kern w:val="0"/>
          <w:szCs w:val="21"/>
        </w:rPr>
        <w:drawing>
          <wp:inline distT="0" distB="0" distL="0" distR="0">
            <wp:extent cx="5505450" cy="2628900"/>
            <wp:effectExtent l="19050" t="0" r="0" b="0"/>
            <wp:docPr id="2" name="图片 2" descr="K图 000001_1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图 000001_1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E58" w:rsidRPr="003F5E58" w:rsidRDefault="003F5E58" w:rsidP="003F5E58">
      <w:pPr>
        <w:widowControl/>
        <w:spacing w:line="45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3F5E5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最新价：</w:t>
      </w:r>
      <w:r w:rsidRPr="003F5E58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2984.58</w:t>
      </w:r>
    </w:p>
    <w:p w:rsidR="003F5E58" w:rsidRPr="003F5E58" w:rsidRDefault="003F5E58" w:rsidP="003F5E58">
      <w:pPr>
        <w:widowControl/>
        <w:spacing w:line="45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3F5E5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涨跌额：</w:t>
      </w:r>
      <w:r w:rsidRPr="003F5E58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4.15</w:t>
      </w:r>
    </w:p>
    <w:p w:rsidR="003F5E58" w:rsidRPr="003F5E58" w:rsidRDefault="003F5E58" w:rsidP="003F5E58">
      <w:pPr>
        <w:widowControl/>
        <w:spacing w:line="45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3F5E5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涨跌幅：</w:t>
      </w:r>
      <w:r w:rsidRPr="003F5E58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0.14%</w:t>
      </w:r>
    </w:p>
    <w:p w:rsidR="003F5E58" w:rsidRPr="003F5E58" w:rsidRDefault="003F5E58" w:rsidP="003F5E58">
      <w:pPr>
        <w:widowControl/>
        <w:spacing w:line="45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3F5E5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成交量：2972万手</w:t>
      </w:r>
    </w:p>
    <w:p w:rsidR="003F5E58" w:rsidRPr="003F5E58" w:rsidRDefault="003F5E58" w:rsidP="003F5E58">
      <w:pPr>
        <w:widowControl/>
        <w:spacing w:line="45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3F5E5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成交额：3281217万</w:t>
      </w:r>
    </w:p>
    <w:p w:rsidR="003F5E58" w:rsidRPr="003F5E58" w:rsidRDefault="003F5E58" w:rsidP="003F5E58">
      <w:pPr>
        <w:widowControl/>
        <w:spacing w:line="45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3F5E5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换手率：0.00%</w:t>
      </w:r>
    </w:p>
    <w:p w:rsidR="003F5E58" w:rsidRPr="003F5E58" w:rsidRDefault="003F5E58" w:rsidP="003F5E58">
      <w:pPr>
        <w:widowControl/>
        <w:spacing w:line="180" w:lineRule="atLeast"/>
        <w:jc w:val="center"/>
        <w:rPr>
          <w:rFonts w:ascii="宋体" w:eastAsia="宋体" w:hAnsi="宋体" w:cs="宋体" w:hint="eastAsia"/>
          <w:color w:val="484848"/>
          <w:kern w:val="0"/>
          <w:szCs w:val="21"/>
        </w:rPr>
      </w:pPr>
      <w:hyperlink r:id="rId12" w:tgtFrame="_blank" w:history="1">
        <w:r w:rsidRPr="003F5E58">
          <w:rPr>
            <w:rFonts w:ascii="宋体" w:eastAsia="宋体" w:hAnsi="宋体" w:cs="宋体" w:hint="eastAsia"/>
            <w:color w:val="043396"/>
            <w:kern w:val="0"/>
            <w:sz w:val="18"/>
            <w:u w:val="single"/>
          </w:rPr>
          <w:t>上证指数行情</w:t>
        </w:r>
      </w:hyperlink>
      <w:r w:rsidRPr="003F5E58">
        <w:rPr>
          <w:rFonts w:ascii="宋体" w:eastAsia="宋体" w:hAnsi="宋体" w:cs="宋体" w:hint="eastAsia"/>
          <w:color w:val="484848"/>
          <w:kern w:val="0"/>
          <w:szCs w:val="21"/>
        </w:rPr>
        <w:t>  </w:t>
      </w:r>
      <w:hyperlink r:id="rId13" w:anchor="paihang_0_0" w:tgtFrame="_blank" w:history="1">
        <w:r w:rsidRPr="003F5E58">
          <w:rPr>
            <w:rFonts w:ascii="宋体" w:eastAsia="宋体" w:hAnsi="宋体" w:cs="宋体" w:hint="eastAsia"/>
            <w:color w:val="043396"/>
            <w:kern w:val="0"/>
            <w:sz w:val="18"/>
            <w:u w:val="single"/>
          </w:rPr>
          <w:t>领涨个股</w:t>
        </w:r>
      </w:hyperlink>
      <w:r w:rsidRPr="003F5E58">
        <w:rPr>
          <w:rFonts w:ascii="宋体" w:eastAsia="宋体" w:hAnsi="宋体" w:cs="宋体" w:hint="eastAsia"/>
          <w:color w:val="484848"/>
          <w:kern w:val="0"/>
          <w:szCs w:val="21"/>
        </w:rPr>
        <w:t>  </w:t>
      </w:r>
      <w:hyperlink r:id="rId14" w:tgtFrame="_blank" w:history="1">
        <w:r w:rsidRPr="003F5E58">
          <w:rPr>
            <w:rFonts w:ascii="宋体" w:eastAsia="宋体" w:hAnsi="宋体" w:cs="宋体" w:hint="eastAsia"/>
            <w:color w:val="043396"/>
            <w:kern w:val="0"/>
            <w:sz w:val="18"/>
            <w:u w:val="single"/>
          </w:rPr>
          <w:t>大盘资金流向</w:t>
        </w:r>
      </w:hyperlink>
      <w:r w:rsidRPr="003F5E58">
        <w:rPr>
          <w:rFonts w:ascii="宋体" w:eastAsia="宋体" w:hAnsi="宋体" w:cs="宋体" w:hint="eastAsia"/>
          <w:color w:val="484848"/>
          <w:kern w:val="0"/>
          <w:szCs w:val="21"/>
        </w:rPr>
        <w:t>  </w:t>
      </w:r>
      <w:hyperlink r:id="rId15" w:tgtFrame="_blank" w:history="1">
        <w:r w:rsidRPr="003F5E58">
          <w:rPr>
            <w:rFonts w:ascii="宋体" w:eastAsia="宋体" w:hAnsi="宋体" w:cs="宋体" w:hint="eastAsia"/>
            <w:color w:val="043396"/>
            <w:kern w:val="0"/>
            <w:sz w:val="18"/>
            <w:u w:val="single"/>
          </w:rPr>
          <w:t>股市直播</w:t>
        </w:r>
      </w:hyperlink>
      <w:r w:rsidRPr="003F5E58">
        <w:rPr>
          <w:rFonts w:ascii="宋体" w:eastAsia="宋体" w:hAnsi="宋体" w:cs="宋体" w:hint="eastAsia"/>
          <w:color w:val="484848"/>
          <w:kern w:val="0"/>
          <w:szCs w:val="21"/>
        </w:rPr>
        <w:t>  </w:t>
      </w:r>
      <w:hyperlink r:id="rId16" w:tgtFrame="_blank" w:history="1">
        <w:r w:rsidRPr="003F5E58">
          <w:rPr>
            <w:rFonts w:ascii="宋体" w:eastAsia="宋体" w:hAnsi="宋体" w:cs="宋体" w:hint="eastAsia"/>
            <w:color w:val="043396"/>
            <w:kern w:val="0"/>
            <w:sz w:val="18"/>
            <w:u w:val="single"/>
          </w:rPr>
          <w:t>进入上证指数吧</w:t>
        </w:r>
      </w:hyperlink>
    </w:p>
    <w:p w:rsidR="003F5E58" w:rsidRPr="003F5E58" w:rsidRDefault="003F5E58" w:rsidP="003F5E58">
      <w:pPr>
        <w:widowControl/>
        <w:spacing w:line="270" w:lineRule="atLeast"/>
        <w:jc w:val="center"/>
        <w:rPr>
          <w:rFonts w:ascii="宋体" w:eastAsia="宋体" w:hAnsi="宋体" w:cs="宋体" w:hint="eastAsia"/>
          <w:b/>
          <w:bCs/>
          <w:color w:val="484848"/>
          <w:kern w:val="0"/>
          <w:szCs w:val="21"/>
        </w:rPr>
      </w:pPr>
      <w:r w:rsidRPr="003F5E58">
        <w:rPr>
          <w:rFonts w:ascii="宋体" w:eastAsia="宋体" w:hAnsi="宋体" w:cs="宋体" w:hint="eastAsia"/>
          <w:b/>
          <w:bCs/>
          <w:color w:val="484848"/>
          <w:kern w:val="0"/>
          <w:szCs w:val="21"/>
        </w:rPr>
        <w:t>领涨行业</w:t>
      </w:r>
    </w:p>
    <w:p w:rsidR="003F5E58" w:rsidRPr="003F5E58" w:rsidRDefault="003F5E58" w:rsidP="003F5E58">
      <w:pPr>
        <w:widowControl/>
        <w:numPr>
          <w:ilvl w:val="0"/>
          <w:numId w:val="1"/>
        </w:numPr>
        <w:spacing w:line="360" w:lineRule="atLeast"/>
        <w:ind w:left="240"/>
        <w:jc w:val="left"/>
        <w:rPr>
          <w:rFonts w:ascii="宋体" w:eastAsia="宋体" w:hAnsi="宋体" w:cs="宋体" w:hint="eastAsia"/>
          <w:color w:val="484848"/>
          <w:kern w:val="0"/>
          <w:sz w:val="18"/>
          <w:szCs w:val="18"/>
        </w:rPr>
      </w:pPr>
      <w:r w:rsidRPr="003F5E58">
        <w:rPr>
          <w:rFonts w:ascii="宋体" w:eastAsia="宋体" w:hAnsi="宋体" w:cs="宋体" w:hint="eastAsia"/>
          <w:color w:val="484848"/>
          <w:kern w:val="0"/>
          <w:sz w:val="18"/>
          <w:szCs w:val="18"/>
        </w:rPr>
        <w:t>1、</w:t>
      </w:r>
      <w:hyperlink r:id="rId17" w:anchor="28002451_0_2" w:tgtFrame="_blank" w:history="1">
        <w:r w:rsidRPr="003F5E58">
          <w:rPr>
            <w:rFonts w:ascii="宋体" w:eastAsia="宋体" w:hAnsi="宋体" w:cs="宋体" w:hint="eastAsia"/>
            <w:color w:val="043396"/>
            <w:kern w:val="0"/>
            <w:sz w:val="18"/>
            <w:u w:val="single"/>
          </w:rPr>
          <w:t>房地产</w:t>
        </w:r>
      </w:hyperlink>
    </w:p>
    <w:p w:rsidR="003F5E58" w:rsidRPr="003F5E58" w:rsidRDefault="003F5E58" w:rsidP="003F5E58">
      <w:pPr>
        <w:widowControl/>
        <w:numPr>
          <w:ilvl w:val="0"/>
          <w:numId w:val="1"/>
        </w:numPr>
        <w:spacing w:line="360" w:lineRule="atLeast"/>
        <w:ind w:left="240"/>
        <w:jc w:val="left"/>
        <w:rPr>
          <w:rFonts w:ascii="宋体" w:eastAsia="宋体" w:hAnsi="宋体" w:cs="宋体" w:hint="eastAsia"/>
          <w:color w:val="484848"/>
          <w:kern w:val="0"/>
          <w:sz w:val="18"/>
          <w:szCs w:val="18"/>
        </w:rPr>
      </w:pPr>
      <w:r w:rsidRPr="003F5E58">
        <w:rPr>
          <w:rFonts w:ascii="宋体" w:eastAsia="宋体" w:hAnsi="宋体" w:cs="宋体" w:hint="eastAsia"/>
          <w:color w:val="484848"/>
          <w:kern w:val="0"/>
          <w:sz w:val="18"/>
          <w:szCs w:val="18"/>
        </w:rPr>
        <w:t>涨幅：</w:t>
      </w:r>
      <w:r w:rsidRPr="003F5E58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1.46%</w:t>
      </w:r>
    </w:p>
    <w:p w:rsidR="003F5E58" w:rsidRPr="003F5E58" w:rsidRDefault="003F5E58" w:rsidP="003F5E58">
      <w:pPr>
        <w:widowControl/>
        <w:numPr>
          <w:ilvl w:val="0"/>
          <w:numId w:val="1"/>
        </w:numPr>
        <w:spacing w:line="360" w:lineRule="atLeast"/>
        <w:ind w:left="240"/>
        <w:jc w:val="left"/>
        <w:rPr>
          <w:rFonts w:ascii="宋体" w:eastAsia="宋体" w:hAnsi="宋体" w:cs="宋体" w:hint="eastAsia"/>
          <w:color w:val="484848"/>
          <w:kern w:val="0"/>
          <w:sz w:val="18"/>
          <w:szCs w:val="18"/>
        </w:rPr>
      </w:pPr>
      <w:r w:rsidRPr="003F5E58">
        <w:rPr>
          <w:rFonts w:ascii="宋体" w:eastAsia="宋体" w:hAnsi="宋体" w:cs="宋体" w:hint="eastAsia"/>
          <w:color w:val="484848"/>
          <w:kern w:val="0"/>
          <w:sz w:val="18"/>
          <w:szCs w:val="18"/>
        </w:rPr>
        <w:t>上涨：</w:t>
      </w:r>
      <w:r w:rsidRPr="003F5E58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103</w:t>
      </w:r>
      <w:r w:rsidRPr="003F5E58">
        <w:rPr>
          <w:rFonts w:ascii="宋体" w:eastAsia="宋体" w:hAnsi="宋体" w:cs="宋体" w:hint="eastAsia"/>
          <w:color w:val="484848"/>
          <w:kern w:val="0"/>
          <w:sz w:val="18"/>
          <w:szCs w:val="18"/>
        </w:rPr>
        <w:t>家</w:t>
      </w:r>
    </w:p>
    <w:p w:rsidR="003F5E58" w:rsidRPr="003F5E58" w:rsidRDefault="003F5E58" w:rsidP="003F5E58">
      <w:pPr>
        <w:widowControl/>
        <w:numPr>
          <w:ilvl w:val="0"/>
          <w:numId w:val="1"/>
        </w:numPr>
        <w:spacing w:line="360" w:lineRule="atLeast"/>
        <w:ind w:left="240"/>
        <w:jc w:val="left"/>
        <w:rPr>
          <w:rFonts w:ascii="宋体" w:eastAsia="宋体" w:hAnsi="宋体" w:cs="宋体" w:hint="eastAsia"/>
          <w:color w:val="484848"/>
          <w:kern w:val="0"/>
          <w:sz w:val="18"/>
          <w:szCs w:val="18"/>
        </w:rPr>
      </w:pPr>
      <w:r w:rsidRPr="003F5E58">
        <w:rPr>
          <w:rFonts w:ascii="宋体" w:eastAsia="宋体" w:hAnsi="宋体" w:cs="宋体" w:hint="eastAsia"/>
          <w:color w:val="484848"/>
          <w:kern w:val="0"/>
          <w:sz w:val="18"/>
          <w:szCs w:val="18"/>
        </w:rPr>
        <w:t>下跌：</w:t>
      </w:r>
      <w:r w:rsidRPr="003F5E58">
        <w:rPr>
          <w:rFonts w:ascii="宋体" w:eastAsia="宋体" w:hAnsi="宋体" w:cs="宋体" w:hint="eastAsia"/>
          <w:color w:val="009900"/>
          <w:kern w:val="0"/>
          <w:sz w:val="18"/>
          <w:szCs w:val="18"/>
        </w:rPr>
        <w:t>20</w:t>
      </w:r>
      <w:r w:rsidRPr="003F5E58">
        <w:rPr>
          <w:rFonts w:ascii="宋体" w:eastAsia="宋体" w:hAnsi="宋体" w:cs="宋体" w:hint="eastAsia"/>
          <w:color w:val="484848"/>
          <w:kern w:val="0"/>
          <w:sz w:val="18"/>
          <w:szCs w:val="18"/>
        </w:rPr>
        <w:t>家</w:t>
      </w:r>
    </w:p>
    <w:p w:rsidR="003F5E58" w:rsidRPr="003F5E58" w:rsidRDefault="003F5E58" w:rsidP="003F5E58">
      <w:pPr>
        <w:widowControl/>
        <w:numPr>
          <w:ilvl w:val="0"/>
          <w:numId w:val="1"/>
        </w:numPr>
        <w:spacing w:line="360" w:lineRule="atLeast"/>
        <w:ind w:left="240"/>
        <w:jc w:val="left"/>
        <w:rPr>
          <w:rFonts w:ascii="宋体" w:eastAsia="宋体" w:hAnsi="宋体" w:cs="宋体" w:hint="eastAsia"/>
          <w:color w:val="484848"/>
          <w:kern w:val="0"/>
          <w:sz w:val="18"/>
          <w:szCs w:val="18"/>
        </w:rPr>
      </w:pPr>
      <w:r w:rsidRPr="003F5E58">
        <w:rPr>
          <w:rFonts w:ascii="宋体" w:eastAsia="宋体" w:hAnsi="宋体" w:cs="宋体" w:hint="eastAsia"/>
          <w:color w:val="484848"/>
          <w:kern w:val="0"/>
          <w:sz w:val="18"/>
          <w:szCs w:val="18"/>
        </w:rPr>
        <w:t>领涨股：</w:t>
      </w:r>
      <w:hyperlink r:id="rId18" w:tgtFrame="_blank" w:history="1">
        <w:r w:rsidRPr="003F5E58">
          <w:rPr>
            <w:rFonts w:ascii="宋体" w:eastAsia="宋体" w:hAnsi="宋体" w:cs="宋体" w:hint="eastAsia"/>
            <w:color w:val="043396"/>
            <w:kern w:val="0"/>
            <w:sz w:val="18"/>
            <w:u w:val="single"/>
          </w:rPr>
          <w:t>中技控股</w:t>
        </w:r>
      </w:hyperlink>
    </w:p>
    <w:p w:rsidR="003F5E58" w:rsidRPr="003F5E58" w:rsidRDefault="003F5E58" w:rsidP="003F5E58">
      <w:pPr>
        <w:widowControl/>
        <w:numPr>
          <w:ilvl w:val="0"/>
          <w:numId w:val="1"/>
        </w:numPr>
        <w:spacing w:line="360" w:lineRule="atLeast"/>
        <w:ind w:left="240"/>
        <w:jc w:val="left"/>
        <w:rPr>
          <w:rFonts w:ascii="宋体" w:eastAsia="宋体" w:hAnsi="宋体" w:cs="宋体" w:hint="eastAsia"/>
          <w:color w:val="484848"/>
          <w:kern w:val="0"/>
          <w:sz w:val="18"/>
          <w:szCs w:val="18"/>
        </w:rPr>
      </w:pPr>
      <w:r w:rsidRPr="003F5E58">
        <w:rPr>
          <w:rFonts w:ascii="宋体" w:eastAsia="宋体" w:hAnsi="宋体" w:cs="宋体" w:hint="eastAsia"/>
          <w:color w:val="484848"/>
          <w:kern w:val="0"/>
          <w:sz w:val="18"/>
          <w:szCs w:val="18"/>
        </w:rPr>
        <w:t>涨幅：</w:t>
      </w:r>
      <w:r w:rsidRPr="003F5E58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10.03%</w:t>
      </w:r>
    </w:p>
    <w:p w:rsidR="003F5E58" w:rsidRPr="003F5E58" w:rsidRDefault="003F5E58" w:rsidP="003F5E58">
      <w:pPr>
        <w:widowControl/>
        <w:numPr>
          <w:ilvl w:val="0"/>
          <w:numId w:val="2"/>
        </w:numPr>
        <w:spacing w:line="360" w:lineRule="atLeast"/>
        <w:ind w:left="240"/>
        <w:jc w:val="left"/>
        <w:rPr>
          <w:rFonts w:ascii="宋体" w:eastAsia="宋体" w:hAnsi="宋体" w:cs="宋体" w:hint="eastAsia"/>
          <w:color w:val="484848"/>
          <w:kern w:val="0"/>
          <w:sz w:val="18"/>
          <w:szCs w:val="18"/>
        </w:rPr>
      </w:pPr>
      <w:r w:rsidRPr="003F5E58">
        <w:rPr>
          <w:rFonts w:ascii="宋体" w:eastAsia="宋体" w:hAnsi="宋体" w:cs="宋体" w:hint="eastAsia"/>
          <w:color w:val="484848"/>
          <w:kern w:val="0"/>
          <w:sz w:val="18"/>
          <w:szCs w:val="18"/>
        </w:rPr>
        <w:t>2、</w:t>
      </w:r>
      <w:hyperlink r:id="rId19" w:anchor="28002470_0_2" w:tgtFrame="_blank" w:history="1">
        <w:r w:rsidRPr="003F5E58">
          <w:rPr>
            <w:rFonts w:ascii="宋体" w:eastAsia="宋体" w:hAnsi="宋体" w:cs="宋体" w:hint="eastAsia"/>
            <w:color w:val="043396"/>
            <w:kern w:val="0"/>
            <w:sz w:val="18"/>
            <w:u w:val="single"/>
          </w:rPr>
          <w:t>造纸印刷</w:t>
        </w:r>
      </w:hyperlink>
    </w:p>
    <w:p w:rsidR="003F5E58" w:rsidRPr="003F5E58" w:rsidRDefault="003F5E58" w:rsidP="003F5E58">
      <w:pPr>
        <w:widowControl/>
        <w:numPr>
          <w:ilvl w:val="0"/>
          <w:numId w:val="2"/>
        </w:numPr>
        <w:spacing w:line="360" w:lineRule="atLeast"/>
        <w:ind w:left="240"/>
        <w:jc w:val="left"/>
        <w:rPr>
          <w:rFonts w:ascii="宋体" w:eastAsia="宋体" w:hAnsi="宋体" w:cs="宋体" w:hint="eastAsia"/>
          <w:color w:val="484848"/>
          <w:kern w:val="0"/>
          <w:sz w:val="18"/>
          <w:szCs w:val="18"/>
        </w:rPr>
      </w:pPr>
      <w:r w:rsidRPr="003F5E58">
        <w:rPr>
          <w:rFonts w:ascii="宋体" w:eastAsia="宋体" w:hAnsi="宋体" w:cs="宋体" w:hint="eastAsia"/>
          <w:color w:val="484848"/>
          <w:kern w:val="0"/>
          <w:sz w:val="18"/>
          <w:szCs w:val="18"/>
        </w:rPr>
        <w:t>涨幅：</w:t>
      </w:r>
      <w:r w:rsidRPr="003F5E58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0.94%</w:t>
      </w:r>
    </w:p>
    <w:p w:rsidR="003F5E58" w:rsidRPr="003F5E58" w:rsidRDefault="003F5E58" w:rsidP="003F5E58">
      <w:pPr>
        <w:widowControl/>
        <w:numPr>
          <w:ilvl w:val="0"/>
          <w:numId w:val="2"/>
        </w:numPr>
        <w:spacing w:line="360" w:lineRule="atLeast"/>
        <w:ind w:left="240"/>
        <w:jc w:val="left"/>
        <w:rPr>
          <w:rFonts w:ascii="宋体" w:eastAsia="宋体" w:hAnsi="宋体" w:cs="宋体" w:hint="eastAsia"/>
          <w:color w:val="484848"/>
          <w:kern w:val="0"/>
          <w:sz w:val="18"/>
          <w:szCs w:val="18"/>
        </w:rPr>
      </w:pPr>
      <w:r w:rsidRPr="003F5E58">
        <w:rPr>
          <w:rFonts w:ascii="宋体" w:eastAsia="宋体" w:hAnsi="宋体" w:cs="宋体" w:hint="eastAsia"/>
          <w:color w:val="484848"/>
          <w:kern w:val="0"/>
          <w:sz w:val="18"/>
          <w:szCs w:val="18"/>
        </w:rPr>
        <w:t>上涨：</w:t>
      </w:r>
      <w:r w:rsidRPr="003F5E58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16</w:t>
      </w:r>
      <w:r w:rsidRPr="003F5E58">
        <w:rPr>
          <w:rFonts w:ascii="宋体" w:eastAsia="宋体" w:hAnsi="宋体" w:cs="宋体" w:hint="eastAsia"/>
          <w:color w:val="484848"/>
          <w:kern w:val="0"/>
          <w:sz w:val="18"/>
          <w:szCs w:val="18"/>
        </w:rPr>
        <w:t>家</w:t>
      </w:r>
    </w:p>
    <w:p w:rsidR="003F5E58" w:rsidRPr="003F5E58" w:rsidRDefault="003F5E58" w:rsidP="003F5E58">
      <w:pPr>
        <w:widowControl/>
        <w:numPr>
          <w:ilvl w:val="0"/>
          <w:numId w:val="2"/>
        </w:numPr>
        <w:spacing w:line="360" w:lineRule="atLeast"/>
        <w:ind w:left="240"/>
        <w:jc w:val="left"/>
        <w:rPr>
          <w:rFonts w:ascii="宋体" w:eastAsia="宋体" w:hAnsi="宋体" w:cs="宋体" w:hint="eastAsia"/>
          <w:color w:val="484848"/>
          <w:kern w:val="0"/>
          <w:sz w:val="18"/>
          <w:szCs w:val="18"/>
        </w:rPr>
      </w:pPr>
      <w:r w:rsidRPr="003F5E58">
        <w:rPr>
          <w:rFonts w:ascii="宋体" w:eastAsia="宋体" w:hAnsi="宋体" w:cs="宋体" w:hint="eastAsia"/>
          <w:color w:val="484848"/>
          <w:kern w:val="0"/>
          <w:sz w:val="18"/>
          <w:szCs w:val="18"/>
        </w:rPr>
        <w:t>下跌：</w:t>
      </w:r>
      <w:r w:rsidRPr="003F5E58">
        <w:rPr>
          <w:rFonts w:ascii="宋体" w:eastAsia="宋体" w:hAnsi="宋体" w:cs="宋体" w:hint="eastAsia"/>
          <w:color w:val="009900"/>
          <w:kern w:val="0"/>
          <w:sz w:val="18"/>
          <w:szCs w:val="18"/>
        </w:rPr>
        <w:t>4</w:t>
      </w:r>
      <w:r w:rsidRPr="003F5E58">
        <w:rPr>
          <w:rFonts w:ascii="宋体" w:eastAsia="宋体" w:hAnsi="宋体" w:cs="宋体" w:hint="eastAsia"/>
          <w:color w:val="484848"/>
          <w:kern w:val="0"/>
          <w:sz w:val="18"/>
          <w:szCs w:val="18"/>
        </w:rPr>
        <w:t>家</w:t>
      </w:r>
    </w:p>
    <w:p w:rsidR="003F5E58" w:rsidRPr="003F5E58" w:rsidRDefault="003F5E58" w:rsidP="003F5E58">
      <w:pPr>
        <w:widowControl/>
        <w:numPr>
          <w:ilvl w:val="0"/>
          <w:numId w:val="2"/>
        </w:numPr>
        <w:spacing w:line="360" w:lineRule="atLeast"/>
        <w:ind w:left="240"/>
        <w:jc w:val="left"/>
        <w:rPr>
          <w:rFonts w:ascii="宋体" w:eastAsia="宋体" w:hAnsi="宋体" w:cs="宋体" w:hint="eastAsia"/>
          <w:color w:val="484848"/>
          <w:kern w:val="0"/>
          <w:sz w:val="18"/>
          <w:szCs w:val="18"/>
        </w:rPr>
      </w:pPr>
      <w:r w:rsidRPr="003F5E58">
        <w:rPr>
          <w:rFonts w:ascii="宋体" w:eastAsia="宋体" w:hAnsi="宋体" w:cs="宋体" w:hint="eastAsia"/>
          <w:color w:val="484848"/>
          <w:kern w:val="0"/>
          <w:sz w:val="18"/>
          <w:szCs w:val="18"/>
        </w:rPr>
        <w:t>领涨股：</w:t>
      </w:r>
      <w:hyperlink r:id="rId20" w:tgtFrame="_blank" w:history="1">
        <w:proofErr w:type="gramStart"/>
        <w:r w:rsidRPr="003F5E58">
          <w:rPr>
            <w:rFonts w:ascii="宋体" w:eastAsia="宋体" w:hAnsi="宋体" w:cs="宋体" w:hint="eastAsia"/>
            <w:color w:val="043396"/>
            <w:kern w:val="0"/>
            <w:sz w:val="18"/>
            <w:u w:val="single"/>
          </w:rPr>
          <w:t>岳阳林</w:t>
        </w:r>
        <w:proofErr w:type="gramEnd"/>
        <w:r w:rsidRPr="003F5E58">
          <w:rPr>
            <w:rFonts w:ascii="宋体" w:eastAsia="宋体" w:hAnsi="宋体" w:cs="宋体" w:hint="eastAsia"/>
            <w:color w:val="043396"/>
            <w:kern w:val="0"/>
            <w:sz w:val="18"/>
            <w:u w:val="single"/>
          </w:rPr>
          <w:t>纸</w:t>
        </w:r>
      </w:hyperlink>
    </w:p>
    <w:p w:rsidR="003F5E58" w:rsidRPr="003F5E58" w:rsidRDefault="003F5E58" w:rsidP="003F5E58">
      <w:pPr>
        <w:widowControl/>
        <w:numPr>
          <w:ilvl w:val="0"/>
          <w:numId w:val="2"/>
        </w:numPr>
        <w:spacing w:line="360" w:lineRule="atLeast"/>
        <w:ind w:left="240"/>
        <w:jc w:val="left"/>
        <w:rPr>
          <w:rFonts w:ascii="宋体" w:eastAsia="宋体" w:hAnsi="宋体" w:cs="宋体" w:hint="eastAsia"/>
          <w:color w:val="484848"/>
          <w:kern w:val="0"/>
          <w:sz w:val="18"/>
          <w:szCs w:val="18"/>
        </w:rPr>
      </w:pPr>
      <w:r w:rsidRPr="003F5E58">
        <w:rPr>
          <w:rFonts w:ascii="宋体" w:eastAsia="宋体" w:hAnsi="宋体" w:cs="宋体" w:hint="eastAsia"/>
          <w:color w:val="484848"/>
          <w:kern w:val="0"/>
          <w:sz w:val="18"/>
          <w:szCs w:val="18"/>
        </w:rPr>
        <w:t>涨幅：</w:t>
      </w:r>
      <w:r w:rsidRPr="003F5E58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4.07%</w:t>
      </w:r>
    </w:p>
    <w:p w:rsidR="003F5E58" w:rsidRPr="003F5E58" w:rsidRDefault="003F5E58" w:rsidP="003F5E58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F5E58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周一，在站上</w:t>
      </w:r>
      <w:hyperlink r:id="rId21" w:tgtFrame="_blank" w:history="1">
        <w:r w:rsidRPr="003F5E58">
          <w:rPr>
            <w:rFonts w:ascii="宋体" w:eastAsia="宋体" w:hAnsi="宋体" w:cs="宋体" w:hint="eastAsia"/>
            <w:color w:val="043396"/>
            <w:kern w:val="0"/>
            <w:u w:val="single"/>
          </w:rPr>
          <w:t>3000点</w:t>
        </w:r>
      </w:hyperlink>
      <w:r w:rsidRPr="003F5E58">
        <w:rPr>
          <w:rFonts w:ascii="宋体" w:eastAsia="宋体" w:hAnsi="宋体" w:cs="宋体" w:hint="eastAsia"/>
          <w:color w:val="000000"/>
          <w:kern w:val="0"/>
          <w:szCs w:val="21"/>
        </w:rPr>
        <w:t>一个多月之后，</w:t>
      </w:r>
      <w:hyperlink r:id="rId22" w:tgtFrame="_blank" w:history="1">
        <w:r w:rsidRPr="003F5E58">
          <w:rPr>
            <w:rFonts w:ascii="宋体" w:eastAsia="宋体" w:hAnsi="宋体" w:cs="宋体" w:hint="eastAsia"/>
            <w:color w:val="043396"/>
            <w:kern w:val="0"/>
            <w:u w:val="single"/>
          </w:rPr>
          <w:t>上证指数</w:t>
        </w:r>
      </w:hyperlink>
      <w:r w:rsidRPr="003F5E58">
        <w:rPr>
          <w:rFonts w:ascii="宋体" w:eastAsia="宋体" w:hAnsi="宋体" w:cs="宋体" w:hint="eastAsia"/>
          <w:color w:val="000000"/>
          <w:kern w:val="0"/>
          <w:szCs w:val="21"/>
        </w:rPr>
        <w:t>收盘再度跌破</w:t>
      </w:r>
      <w:hyperlink r:id="rId23" w:tgtFrame="_blank" w:history="1">
        <w:r w:rsidRPr="003F5E58">
          <w:rPr>
            <w:rFonts w:ascii="宋体" w:eastAsia="宋体" w:hAnsi="宋体" w:cs="宋体" w:hint="eastAsia"/>
            <w:color w:val="043396"/>
            <w:kern w:val="0"/>
            <w:u w:val="single"/>
          </w:rPr>
          <w:t>3000点</w:t>
        </w:r>
      </w:hyperlink>
      <w:r w:rsidRPr="003F5E58">
        <w:rPr>
          <w:rFonts w:ascii="宋体" w:eastAsia="宋体" w:hAnsi="宋体" w:cs="宋体" w:hint="eastAsia"/>
          <w:color w:val="000000"/>
          <w:kern w:val="0"/>
          <w:szCs w:val="21"/>
        </w:rPr>
        <w:t>。而据上证报记者统计，以收盘价计算，沪指今年以来已九度站上3000点，九度跌破3000点。在拉锯战的背后，折射的是资金的流动和经济的转型。</w:t>
      </w:r>
    </w:p>
    <w:p w:rsidR="003F5E58" w:rsidRPr="003F5E58" w:rsidRDefault="003F5E58" w:rsidP="003F5E58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F5E58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</w:t>
      </w:r>
      <w:r w:rsidRPr="003F5E58">
        <w:rPr>
          <w:rFonts w:ascii="宋体" w:eastAsia="宋体" w:hAnsi="宋体" w:cs="宋体" w:hint="eastAsia"/>
          <w:b/>
          <w:bCs/>
          <w:color w:val="000000"/>
          <w:kern w:val="0"/>
        </w:rPr>
        <w:t>缘何“九上</w:t>
      </w:r>
      <w:proofErr w:type="gramStart"/>
      <w:r w:rsidRPr="003F5E58">
        <w:rPr>
          <w:rFonts w:ascii="宋体" w:eastAsia="宋体" w:hAnsi="宋体" w:cs="宋体" w:hint="eastAsia"/>
          <w:b/>
          <w:bCs/>
          <w:color w:val="000000"/>
          <w:kern w:val="0"/>
        </w:rPr>
        <w:t>九</w:t>
      </w:r>
      <w:proofErr w:type="gramEnd"/>
      <w:r w:rsidRPr="003F5E58">
        <w:rPr>
          <w:rFonts w:ascii="宋体" w:eastAsia="宋体" w:hAnsi="宋体" w:cs="宋体" w:hint="eastAsia"/>
          <w:b/>
          <w:bCs/>
          <w:color w:val="000000"/>
          <w:kern w:val="0"/>
        </w:rPr>
        <w:t>下”？</w:t>
      </w:r>
    </w:p>
    <w:p w:rsidR="003F5E58" w:rsidRPr="003F5E58" w:rsidRDefault="003F5E58" w:rsidP="003F5E58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F5E58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昨日，沪深两市低开低走，题材股全线熄火，权重股走势疲软，即便是今年走势凌厉的次新股也丧失了活力，市场人气极度低迷。截至收盘，沪指跌破挣扎已久的3000点整数关，报2980.43点，创下8月8日以来新低，跌幅达1.76%。</w:t>
      </w:r>
    </w:p>
    <w:p w:rsidR="003F5E58" w:rsidRPr="003F5E58" w:rsidRDefault="003F5E58" w:rsidP="003F5E58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F5E58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市场昨日的调整被一些业内人士归因为国庆假期前的谨慎以及</w:t>
      </w:r>
      <w:hyperlink r:id="rId24" w:tgtFrame="_blank" w:history="1">
        <w:r w:rsidRPr="003F5E58">
          <w:rPr>
            <w:rFonts w:ascii="宋体" w:eastAsia="宋体" w:hAnsi="宋体" w:cs="宋体" w:hint="eastAsia"/>
            <w:color w:val="043396"/>
            <w:kern w:val="0"/>
            <w:u w:val="single"/>
          </w:rPr>
          <w:t>房地产</w:t>
        </w:r>
      </w:hyperlink>
      <w:r w:rsidRPr="003F5E58">
        <w:rPr>
          <w:rFonts w:ascii="宋体" w:eastAsia="宋体" w:hAnsi="宋体" w:cs="宋体" w:hint="eastAsia"/>
          <w:color w:val="000000"/>
          <w:kern w:val="0"/>
          <w:szCs w:val="21"/>
        </w:rPr>
        <w:t>市场的“抽血”。但若将视线拉长至全年，就会发现，在年初市场经历“熔断”大幅下挫之后，沪指始终围绕着3000点这个核心点位进行窄幅震荡，上下振幅不超过13%。</w:t>
      </w:r>
    </w:p>
    <w:p w:rsidR="003F5E58" w:rsidRPr="003F5E58" w:rsidRDefault="003F5E58" w:rsidP="003F5E58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F5E58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一些受访的机构投资者表示，在经历了去年A股市场的剧烈波动之后，无论是资金面、市场情绪面都需要一个休养生息的阶段，而</w:t>
      </w:r>
      <w:hyperlink r:id="rId25" w:tgtFrame="_blank" w:history="1">
        <w:r w:rsidRPr="003F5E58">
          <w:rPr>
            <w:rFonts w:ascii="宋体" w:eastAsia="宋体" w:hAnsi="宋体" w:cs="宋体" w:hint="eastAsia"/>
            <w:color w:val="043396"/>
            <w:kern w:val="0"/>
            <w:u w:val="single"/>
          </w:rPr>
          <w:t>宏观经济</w:t>
        </w:r>
      </w:hyperlink>
      <w:r w:rsidRPr="003F5E58">
        <w:rPr>
          <w:rFonts w:ascii="宋体" w:eastAsia="宋体" w:hAnsi="宋体" w:cs="宋体" w:hint="eastAsia"/>
          <w:color w:val="000000"/>
          <w:kern w:val="0"/>
          <w:szCs w:val="21"/>
        </w:rPr>
        <w:t>的进一步好转也需要时间。在此过程中，市场面临着上下两难的尴尬。</w:t>
      </w:r>
    </w:p>
    <w:p w:rsidR="003F5E58" w:rsidRPr="003F5E58" w:rsidRDefault="003F5E58" w:rsidP="003F5E58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F5E58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一方面，权威分析人士指出，由于总需求低迷和产能过剩并存的格局短期难以根本改变，我国经济运行或呈现“L型”走势早已成为市场共识。在</w:t>
      </w:r>
      <w:hyperlink r:id="rId26" w:tgtFrame="_blank" w:history="1">
        <w:r w:rsidRPr="003F5E58">
          <w:rPr>
            <w:rFonts w:ascii="宋体" w:eastAsia="宋体" w:hAnsi="宋体" w:cs="宋体" w:hint="eastAsia"/>
            <w:color w:val="043396"/>
            <w:kern w:val="0"/>
            <w:u w:val="single"/>
          </w:rPr>
          <w:t>宏观经济</w:t>
        </w:r>
      </w:hyperlink>
      <w:r w:rsidRPr="003F5E58">
        <w:rPr>
          <w:rFonts w:ascii="宋体" w:eastAsia="宋体" w:hAnsi="宋体" w:cs="宋体" w:hint="eastAsia"/>
          <w:color w:val="000000"/>
          <w:kern w:val="0"/>
          <w:szCs w:val="21"/>
        </w:rPr>
        <w:t>难以迅速改善的背景下，投资者对于资本市场的预期也在去年股市的大幅波动后显著降低，并逐步趋于理性，这导致市场短期再度发力向上面临压力。</w:t>
      </w:r>
    </w:p>
    <w:p w:rsidR="003F5E58" w:rsidRPr="003F5E58" w:rsidRDefault="003F5E58" w:rsidP="003F5E58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F5E58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　　另一方面，货币投放规模今年来不断扩大，逐步加剧了可配置优质资产供不应求的局面。在“资产荒”的背景下，债券、</w:t>
      </w:r>
      <w:hyperlink r:id="rId27" w:tgtFrame="_blank" w:history="1">
        <w:r w:rsidRPr="003F5E58">
          <w:rPr>
            <w:rFonts w:ascii="宋体" w:eastAsia="宋体" w:hAnsi="宋体" w:cs="宋体" w:hint="eastAsia"/>
            <w:color w:val="043396"/>
            <w:kern w:val="0"/>
            <w:u w:val="single"/>
          </w:rPr>
          <w:t>大宗商品</w:t>
        </w:r>
      </w:hyperlink>
      <w:r w:rsidRPr="003F5E58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hyperlink r:id="rId28" w:tgtFrame="_blank" w:history="1">
        <w:r w:rsidRPr="003F5E58">
          <w:rPr>
            <w:rFonts w:ascii="宋体" w:eastAsia="宋体" w:hAnsi="宋体" w:cs="宋体" w:hint="eastAsia"/>
            <w:color w:val="043396"/>
            <w:kern w:val="0"/>
            <w:u w:val="single"/>
          </w:rPr>
          <w:t>房地产</w:t>
        </w:r>
      </w:hyperlink>
      <w:r w:rsidRPr="003F5E58">
        <w:rPr>
          <w:rFonts w:ascii="宋体" w:eastAsia="宋体" w:hAnsi="宋体" w:cs="宋体" w:hint="eastAsia"/>
          <w:color w:val="000000"/>
          <w:kern w:val="0"/>
          <w:szCs w:val="21"/>
        </w:rPr>
        <w:t>等各类资产出现轮动，却仍不能满足“饥渴”的资金需求。A股作为资金可配资产的一个大类，一旦下跌后价值被低估，就会受到大量闲置资金的抢筹。也正是如此，A股的向下空间也有限。</w:t>
      </w:r>
    </w:p>
    <w:p w:rsidR="003F5E58" w:rsidRPr="003F5E58" w:rsidRDefault="003F5E58" w:rsidP="003F5E58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F5E58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</w:t>
      </w:r>
      <w:r w:rsidRPr="003F5E58">
        <w:rPr>
          <w:rFonts w:ascii="宋体" w:eastAsia="宋体" w:hAnsi="宋体" w:cs="宋体" w:hint="eastAsia"/>
          <w:b/>
          <w:bCs/>
          <w:color w:val="000000"/>
          <w:kern w:val="0"/>
        </w:rPr>
        <w:t>资金向何处去？</w:t>
      </w:r>
    </w:p>
    <w:p w:rsidR="003F5E58" w:rsidRPr="003F5E58" w:rsidRDefault="003F5E58" w:rsidP="003F5E58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F5E58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</w:t>
      </w:r>
      <w:hyperlink r:id="rId29" w:tgtFrame="_blank" w:history="1">
        <w:r w:rsidRPr="003F5E58">
          <w:rPr>
            <w:rFonts w:ascii="宋体" w:eastAsia="宋体" w:hAnsi="宋体" w:cs="宋体" w:hint="eastAsia"/>
            <w:color w:val="043396"/>
            <w:kern w:val="0"/>
            <w:u w:val="single"/>
          </w:rPr>
          <w:t>保证金</w:t>
        </w:r>
      </w:hyperlink>
      <w:r w:rsidRPr="003F5E58">
        <w:rPr>
          <w:rFonts w:ascii="宋体" w:eastAsia="宋体" w:hAnsi="宋体" w:cs="宋体" w:hint="eastAsia"/>
          <w:color w:val="000000"/>
          <w:kern w:val="0"/>
          <w:szCs w:val="21"/>
        </w:rPr>
        <w:t>余额、两融余额及市场成交额等多项数据显示，在经历了疯狂的“牛市”之后，今年A股市场的资金面和交易已经回归理性，甚至到了清淡的程度。</w:t>
      </w:r>
    </w:p>
    <w:p w:rsidR="003F5E58" w:rsidRPr="003F5E58" w:rsidRDefault="003F5E58" w:rsidP="003F5E58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F5E58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数据显示，证券交易结算资金余额从去年牛市的逾3</w:t>
      </w:r>
      <w:proofErr w:type="gramStart"/>
      <w:r w:rsidRPr="003F5E58">
        <w:rPr>
          <w:rFonts w:ascii="宋体" w:eastAsia="宋体" w:hAnsi="宋体" w:cs="宋体" w:hint="eastAsia"/>
          <w:color w:val="000000"/>
          <w:kern w:val="0"/>
          <w:szCs w:val="21"/>
        </w:rPr>
        <w:t>万亿</w:t>
      </w:r>
      <w:proofErr w:type="gramEnd"/>
      <w:r w:rsidRPr="003F5E58">
        <w:rPr>
          <w:rFonts w:ascii="宋体" w:eastAsia="宋体" w:hAnsi="宋体" w:cs="宋体" w:hint="eastAsia"/>
          <w:color w:val="000000"/>
          <w:kern w:val="0"/>
          <w:szCs w:val="21"/>
        </w:rPr>
        <w:t>元回落至1.4</w:t>
      </w:r>
      <w:proofErr w:type="gramStart"/>
      <w:r w:rsidRPr="003F5E58">
        <w:rPr>
          <w:rFonts w:ascii="宋体" w:eastAsia="宋体" w:hAnsi="宋体" w:cs="宋体" w:hint="eastAsia"/>
          <w:color w:val="000000"/>
          <w:kern w:val="0"/>
          <w:szCs w:val="21"/>
        </w:rPr>
        <w:t>万亿</w:t>
      </w:r>
      <w:proofErr w:type="gramEnd"/>
      <w:r w:rsidRPr="003F5E58">
        <w:rPr>
          <w:rFonts w:ascii="宋体" w:eastAsia="宋体" w:hAnsi="宋体" w:cs="宋体" w:hint="eastAsia"/>
          <w:color w:val="000000"/>
          <w:kern w:val="0"/>
          <w:szCs w:val="21"/>
        </w:rPr>
        <w:t>元附近，代表高风险偏好资金的两融余额从去年牛市时的逾2</w:t>
      </w:r>
      <w:proofErr w:type="gramStart"/>
      <w:r w:rsidRPr="003F5E58">
        <w:rPr>
          <w:rFonts w:ascii="宋体" w:eastAsia="宋体" w:hAnsi="宋体" w:cs="宋体" w:hint="eastAsia"/>
          <w:color w:val="000000"/>
          <w:kern w:val="0"/>
          <w:szCs w:val="21"/>
        </w:rPr>
        <w:t>万亿</w:t>
      </w:r>
      <w:proofErr w:type="gramEnd"/>
      <w:r w:rsidRPr="003F5E58">
        <w:rPr>
          <w:rFonts w:ascii="宋体" w:eastAsia="宋体" w:hAnsi="宋体" w:cs="宋体" w:hint="eastAsia"/>
          <w:color w:val="000000"/>
          <w:kern w:val="0"/>
          <w:szCs w:val="21"/>
        </w:rPr>
        <w:t>元回落至8900亿元附近；两市成交额昨日合计4252亿元，与去年牛市时单日逾2</w:t>
      </w:r>
      <w:proofErr w:type="gramStart"/>
      <w:r w:rsidRPr="003F5E58">
        <w:rPr>
          <w:rFonts w:ascii="宋体" w:eastAsia="宋体" w:hAnsi="宋体" w:cs="宋体" w:hint="eastAsia"/>
          <w:color w:val="000000"/>
          <w:kern w:val="0"/>
          <w:szCs w:val="21"/>
        </w:rPr>
        <w:t>万亿</w:t>
      </w:r>
      <w:proofErr w:type="gramEnd"/>
      <w:r w:rsidRPr="003F5E58">
        <w:rPr>
          <w:rFonts w:ascii="宋体" w:eastAsia="宋体" w:hAnsi="宋体" w:cs="宋体" w:hint="eastAsia"/>
          <w:color w:val="000000"/>
          <w:kern w:val="0"/>
          <w:szCs w:val="21"/>
        </w:rPr>
        <w:t>元的成交额相比堪称“地量”。</w:t>
      </w:r>
    </w:p>
    <w:p w:rsidR="003F5E58" w:rsidRPr="003F5E58" w:rsidRDefault="003F5E58" w:rsidP="003F5E58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F5E58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那么，这些从A股流出的资金究竟去了哪里？</w:t>
      </w:r>
    </w:p>
    <w:p w:rsidR="003F5E58" w:rsidRPr="003F5E58" w:rsidRDefault="003F5E58" w:rsidP="003F5E58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F5E58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近日，楼市火爆引发的财富效应吸引了大量社会闲置资金涌入房地产市场。</w:t>
      </w:r>
      <w:hyperlink r:id="rId30" w:tgtFrame="_blank" w:history="1">
        <w:r w:rsidRPr="003F5E58">
          <w:rPr>
            <w:rFonts w:ascii="宋体" w:eastAsia="宋体" w:hAnsi="宋体" w:cs="宋体" w:hint="eastAsia"/>
            <w:color w:val="043396"/>
            <w:kern w:val="0"/>
            <w:u w:val="single"/>
          </w:rPr>
          <w:t>华泰证券</w:t>
        </w:r>
      </w:hyperlink>
      <w:proofErr w:type="gramStart"/>
      <w:r w:rsidRPr="003F5E58">
        <w:rPr>
          <w:rFonts w:ascii="宋体" w:eastAsia="宋体" w:hAnsi="宋体" w:cs="宋体" w:hint="eastAsia"/>
          <w:color w:val="000000"/>
          <w:kern w:val="0"/>
          <w:szCs w:val="21"/>
        </w:rPr>
        <w:t>戴康策略</w:t>
      </w:r>
      <w:proofErr w:type="gramEnd"/>
      <w:r w:rsidRPr="003F5E58">
        <w:rPr>
          <w:rFonts w:ascii="宋体" w:eastAsia="宋体" w:hAnsi="宋体" w:cs="宋体" w:hint="eastAsia"/>
          <w:color w:val="000000"/>
          <w:kern w:val="0"/>
          <w:szCs w:val="21"/>
        </w:rPr>
        <w:t>团队的一项研究显示，在2012年之前，房地产投资与A股走势呈现出高度的正相关，此后则转变为“跷跷板效应”。原因在于，重工业化阶段结束之后，中国经济逐步震荡下行且波动范围逐步收窄。过去，与房地产相关度较大的企业盈利对于A股的驱动作用在下降，无风险</w:t>
      </w:r>
      <w:hyperlink r:id="rId31" w:tgtFrame="_blank" w:history="1">
        <w:r w:rsidRPr="003F5E58">
          <w:rPr>
            <w:rFonts w:ascii="宋体" w:eastAsia="宋体" w:hAnsi="宋体" w:cs="宋体" w:hint="eastAsia"/>
            <w:color w:val="043396"/>
            <w:kern w:val="0"/>
            <w:u w:val="single"/>
          </w:rPr>
          <w:t>利率</w:t>
        </w:r>
      </w:hyperlink>
      <w:r w:rsidRPr="003F5E58">
        <w:rPr>
          <w:rFonts w:ascii="宋体" w:eastAsia="宋体" w:hAnsi="宋体" w:cs="宋体" w:hint="eastAsia"/>
          <w:color w:val="000000"/>
          <w:kern w:val="0"/>
          <w:szCs w:val="21"/>
        </w:rPr>
        <w:t>和风险溢价转而成为影响A股的主要力量。目前来看，房地产市场的景气度甚至会影响资金在股票和房地产之间的分配。</w:t>
      </w:r>
    </w:p>
    <w:p w:rsidR="003F5E58" w:rsidRPr="003F5E58" w:rsidRDefault="003F5E58" w:rsidP="003F5E58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F5E58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此外，基建投资目前成为</w:t>
      </w:r>
      <w:proofErr w:type="gramStart"/>
      <w:r w:rsidRPr="003F5E58">
        <w:rPr>
          <w:rFonts w:ascii="宋体" w:eastAsia="宋体" w:hAnsi="宋体" w:cs="宋体" w:hint="eastAsia"/>
          <w:color w:val="000000"/>
          <w:kern w:val="0"/>
          <w:szCs w:val="21"/>
        </w:rPr>
        <w:t>稳增长</w:t>
      </w:r>
      <w:proofErr w:type="gramEnd"/>
      <w:r w:rsidRPr="003F5E58">
        <w:rPr>
          <w:rFonts w:ascii="宋体" w:eastAsia="宋体" w:hAnsi="宋体" w:cs="宋体" w:hint="eastAsia"/>
          <w:color w:val="000000"/>
          <w:kern w:val="0"/>
          <w:szCs w:val="21"/>
        </w:rPr>
        <w:t>“补短板”的主力军。统计局数据显示，1至8月份，基础设施投资为70827亿元，增长19.7%，增速比1至7月份加快0.1个百分点；占全部投资的比重为19.3%，比去年同期提高1.8个百分点，为全部投资</w:t>
      </w:r>
      <w:proofErr w:type="gramStart"/>
      <w:r w:rsidRPr="003F5E58">
        <w:rPr>
          <w:rFonts w:ascii="宋体" w:eastAsia="宋体" w:hAnsi="宋体" w:cs="宋体" w:hint="eastAsia"/>
          <w:color w:val="000000"/>
          <w:kern w:val="0"/>
          <w:szCs w:val="21"/>
        </w:rPr>
        <w:t>增速回稳发挥</w:t>
      </w:r>
      <w:proofErr w:type="gramEnd"/>
      <w:r w:rsidRPr="003F5E58">
        <w:rPr>
          <w:rFonts w:ascii="宋体" w:eastAsia="宋体" w:hAnsi="宋体" w:cs="宋体" w:hint="eastAsia"/>
          <w:color w:val="000000"/>
          <w:kern w:val="0"/>
          <w:szCs w:val="21"/>
        </w:rPr>
        <w:t>了重要支撑作用。部分券商研究机构认为，PPP模式作为撬动基建产业链和“宽财政”政策的支点，吸引了部分社会资金投向基础设施建设之中。</w:t>
      </w:r>
    </w:p>
    <w:p w:rsidR="003F5E58" w:rsidRPr="003F5E58" w:rsidRDefault="003F5E58" w:rsidP="003F5E58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F5E58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</w:t>
      </w:r>
      <w:r w:rsidRPr="003F5E58">
        <w:rPr>
          <w:rFonts w:ascii="宋体" w:eastAsia="宋体" w:hAnsi="宋体" w:cs="宋体" w:hint="eastAsia"/>
          <w:b/>
          <w:bCs/>
          <w:color w:val="000000"/>
          <w:kern w:val="0"/>
        </w:rPr>
        <w:t>后市如何演绎？</w:t>
      </w:r>
    </w:p>
    <w:p w:rsidR="003F5E58" w:rsidRPr="003F5E58" w:rsidRDefault="003F5E58" w:rsidP="003F5E58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F5E58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对于后市行情的演绎，</w:t>
      </w:r>
      <w:proofErr w:type="gramStart"/>
      <w:r w:rsidRPr="003F5E58">
        <w:rPr>
          <w:rFonts w:ascii="宋体" w:eastAsia="宋体" w:hAnsi="宋体" w:cs="宋体" w:hint="eastAsia"/>
          <w:color w:val="000000"/>
          <w:kern w:val="0"/>
          <w:szCs w:val="21"/>
        </w:rPr>
        <w:t>申万</w:t>
      </w:r>
      <w:proofErr w:type="gramEnd"/>
      <w:r w:rsidRPr="003F5E58">
        <w:rPr>
          <w:rFonts w:ascii="宋体" w:eastAsia="宋体" w:hAnsi="宋体" w:cs="宋体"/>
          <w:color w:val="000000"/>
          <w:kern w:val="0"/>
          <w:szCs w:val="21"/>
        </w:rPr>
        <w:fldChar w:fldCharType="begin"/>
      </w:r>
      <w:r w:rsidRPr="003F5E58">
        <w:rPr>
          <w:rFonts w:ascii="宋体" w:eastAsia="宋体" w:hAnsi="宋体" w:cs="宋体"/>
          <w:color w:val="000000"/>
          <w:kern w:val="0"/>
          <w:szCs w:val="21"/>
        </w:rPr>
        <w:instrText xml:space="preserve"> HYPERLINK "http://quote.eastmoney.com/SZ000562.html" \t "_blank" </w:instrText>
      </w:r>
      <w:r w:rsidRPr="003F5E58">
        <w:rPr>
          <w:rFonts w:ascii="宋体" w:eastAsia="宋体" w:hAnsi="宋体" w:cs="宋体"/>
          <w:color w:val="000000"/>
          <w:kern w:val="0"/>
          <w:szCs w:val="21"/>
        </w:rPr>
        <w:fldChar w:fldCharType="separate"/>
      </w:r>
      <w:r w:rsidRPr="003F5E58">
        <w:rPr>
          <w:rFonts w:ascii="宋体" w:eastAsia="宋体" w:hAnsi="宋体" w:cs="宋体" w:hint="eastAsia"/>
          <w:color w:val="043396"/>
          <w:kern w:val="0"/>
          <w:u w:val="single"/>
        </w:rPr>
        <w:t>宏</w:t>
      </w:r>
      <w:proofErr w:type="gramStart"/>
      <w:r w:rsidRPr="003F5E58">
        <w:rPr>
          <w:rFonts w:ascii="宋体" w:eastAsia="宋体" w:hAnsi="宋体" w:cs="宋体" w:hint="eastAsia"/>
          <w:color w:val="043396"/>
          <w:kern w:val="0"/>
          <w:u w:val="single"/>
        </w:rPr>
        <w:t>源证券</w:t>
      </w:r>
      <w:proofErr w:type="gramEnd"/>
      <w:r w:rsidRPr="003F5E58">
        <w:rPr>
          <w:rFonts w:ascii="宋体" w:eastAsia="宋体" w:hAnsi="宋体" w:cs="宋体"/>
          <w:color w:val="000000"/>
          <w:kern w:val="0"/>
          <w:szCs w:val="21"/>
        </w:rPr>
        <w:fldChar w:fldCharType="end"/>
      </w:r>
      <w:r w:rsidRPr="003F5E58">
        <w:rPr>
          <w:rFonts w:ascii="宋体" w:eastAsia="宋体" w:hAnsi="宋体" w:cs="宋体" w:hint="eastAsia"/>
          <w:color w:val="000000"/>
          <w:kern w:val="0"/>
          <w:szCs w:val="21"/>
        </w:rPr>
        <w:t>首席市场</w:t>
      </w:r>
      <w:hyperlink r:id="rId32" w:tgtFrame="_blank" w:history="1">
        <w:r w:rsidRPr="003F5E58">
          <w:rPr>
            <w:rFonts w:ascii="宋体" w:eastAsia="宋体" w:hAnsi="宋体" w:cs="宋体" w:hint="eastAsia"/>
            <w:color w:val="043396"/>
            <w:kern w:val="0"/>
            <w:u w:val="single"/>
          </w:rPr>
          <w:t>分析师</w:t>
        </w:r>
      </w:hyperlink>
      <w:r w:rsidRPr="003F5E58">
        <w:rPr>
          <w:rFonts w:ascii="宋体" w:eastAsia="宋体" w:hAnsi="宋体" w:cs="宋体" w:hint="eastAsia"/>
          <w:color w:val="000000"/>
          <w:kern w:val="0"/>
          <w:szCs w:val="21"/>
        </w:rPr>
        <w:t>桂浩明认为，一根大阴线后，市场存在技术上超跌反弹的可能，但预计幅度有限。整体而言，预计沪指短期在3000点附近仍有一定压力，</w:t>
      </w:r>
      <w:proofErr w:type="gramStart"/>
      <w:r w:rsidRPr="003F5E58">
        <w:rPr>
          <w:rFonts w:ascii="宋体" w:eastAsia="宋体" w:hAnsi="宋体" w:cs="宋体" w:hint="eastAsia"/>
          <w:color w:val="000000"/>
          <w:kern w:val="0"/>
          <w:szCs w:val="21"/>
        </w:rPr>
        <w:t>国庆节前难有</w:t>
      </w:r>
      <w:proofErr w:type="gramEnd"/>
      <w:r w:rsidRPr="003F5E58">
        <w:rPr>
          <w:rFonts w:ascii="宋体" w:eastAsia="宋体" w:hAnsi="宋体" w:cs="宋体" w:hint="eastAsia"/>
          <w:color w:val="000000"/>
          <w:kern w:val="0"/>
          <w:szCs w:val="21"/>
        </w:rPr>
        <w:t>大的反转机会。</w:t>
      </w:r>
    </w:p>
    <w:p w:rsidR="003F5E58" w:rsidRPr="003F5E58" w:rsidRDefault="003F5E58" w:rsidP="003F5E58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F5E58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然而国庆假期之后，“红十月”依然可期。</w:t>
      </w:r>
      <w:hyperlink r:id="rId33" w:tgtFrame="_blank" w:history="1">
        <w:r w:rsidRPr="003F5E58">
          <w:rPr>
            <w:rFonts w:ascii="宋体" w:eastAsia="宋体" w:hAnsi="宋体" w:cs="宋体" w:hint="eastAsia"/>
            <w:color w:val="043396"/>
            <w:kern w:val="0"/>
            <w:u w:val="single"/>
          </w:rPr>
          <w:t>光大证券</w:t>
        </w:r>
      </w:hyperlink>
      <w:r w:rsidRPr="003F5E58">
        <w:rPr>
          <w:rFonts w:ascii="宋体" w:eastAsia="宋体" w:hAnsi="宋体" w:cs="宋体" w:hint="eastAsia"/>
          <w:color w:val="000000"/>
          <w:kern w:val="0"/>
          <w:szCs w:val="21"/>
        </w:rPr>
        <w:t>策略团队认为，基于目前的市场环境，四季度前半段或仍是反弹窗口，12月开始则需密切</w:t>
      </w:r>
      <w:proofErr w:type="gramStart"/>
      <w:r w:rsidRPr="003F5E58">
        <w:rPr>
          <w:rFonts w:ascii="宋体" w:eastAsia="宋体" w:hAnsi="宋体" w:cs="宋体" w:hint="eastAsia"/>
          <w:color w:val="000000"/>
          <w:kern w:val="0"/>
          <w:szCs w:val="21"/>
        </w:rPr>
        <w:t>跟踪美</w:t>
      </w:r>
      <w:proofErr w:type="gramEnd"/>
      <w:r w:rsidRPr="003F5E58">
        <w:rPr>
          <w:rFonts w:ascii="宋体" w:eastAsia="宋体" w:hAnsi="宋体" w:cs="宋体" w:hint="eastAsia"/>
          <w:color w:val="000000"/>
          <w:kern w:val="0"/>
          <w:szCs w:val="21"/>
        </w:rPr>
        <w:t>联储议息、汇率和企业盈利等方面的潜在变化。</w:t>
      </w:r>
    </w:p>
    <w:p w:rsidR="003F5E58" w:rsidRPr="003F5E58" w:rsidRDefault="003F5E58" w:rsidP="003F5E58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F5E58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　　此外，10月</w:t>
      </w:r>
      <w:hyperlink r:id="rId34" w:tgtFrame="_blank" w:history="1">
        <w:r w:rsidRPr="003F5E58">
          <w:rPr>
            <w:rFonts w:ascii="宋体" w:eastAsia="宋体" w:hAnsi="宋体" w:cs="宋体" w:hint="eastAsia"/>
            <w:color w:val="043396"/>
            <w:kern w:val="0"/>
            <w:u w:val="single"/>
          </w:rPr>
          <w:t>限售股</w:t>
        </w:r>
      </w:hyperlink>
      <w:r w:rsidRPr="003F5E58">
        <w:rPr>
          <w:rFonts w:ascii="宋体" w:eastAsia="宋体" w:hAnsi="宋体" w:cs="宋体" w:hint="eastAsia"/>
          <w:color w:val="000000"/>
          <w:kern w:val="0"/>
          <w:szCs w:val="21"/>
        </w:rPr>
        <w:t>解禁市值将创年内新低，为行情演绎腾挪了空间。</w:t>
      </w:r>
      <w:hyperlink r:id="rId35" w:tgtFrame="_blank" w:history="1">
        <w:r w:rsidRPr="003F5E58">
          <w:rPr>
            <w:rFonts w:ascii="宋体" w:eastAsia="宋体" w:hAnsi="宋体" w:cs="宋体" w:hint="eastAsia"/>
            <w:color w:val="043396"/>
            <w:kern w:val="0"/>
            <w:u w:val="single"/>
          </w:rPr>
          <w:t>光大证券</w:t>
        </w:r>
      </w:hyperlink>
      <w:r w:rsidRPr="003F5E58">
        <w:rPr>
          <w:rFonts w:ascii="宋体" w:eastAsia="宋体" w:hAnsi="宋体" w:cs="宋体" w:hint="eastAsia"/>
          <w:color w:val="000000"/>
          <w:kern w:val="0"/>
          <w:szCs w:val="21"/>
        </w:rPr>
        <w:t>的统计显示，从二季度开始，产业资本减</w:t>
      </w:r>
      <w:proofErr w:type="gramStart"/>
      <w:r w:rsidRPr="003F5E58">
        <w:rPr>
          <w:rFonts w:ascii="宋体" w:eastAsia="宋体" w:hAnsi="宋体" w:cs="宋体" w:hint="eastAsia"/>
          <w:color w:val="000000"/>
          <w:kern w:val="0"/>
          <w:szCs w:val="21"/>
        </w:rPr>
        <w:t>持进入</w:t>
      </w:r>
      <w:proofErr w:type="gramEnd"/>
      <w:r w:rsidRPr="003F5E58">
        <w:rPr>
          <w:rFonts w:ascii="宋体" w:eastAsia="宋体" w:hAnsi="宋体" w:cs="宋体" w:hint="eastAsia"/>
          <w:color w:val="000000"/>
          <w:kern w:val="0"/>
          <w:szCs w:val="21"/>
        </w:rPr>
        <w:t>高发密集期，在年中的密集解禁时段，无论是整体净减</w:t>
      </w:r>
      <w:proofErr w:type="gramStart"/>
      <w:r w:rsidRPr="003F5E58">
        <w:rPr>
          <w:rFonts w:ascii="宋体" w:eastAsia="宋体" w:hAnsi="宋体" w:cs="宋体" w:hint="eastAsia"/>
          <w:color w:val="000000"/>
          <w:kern w:val="0"/>
          <w:szCs w:val="21"/>
        </w:rPr>
        <w:t>持金额</w:t>
      </w:r>
      <w:proofErr w:type="gramEnd"/>
      <w:r w:rsidRPr="003F5E58">
        <w:rPr>
          <w:rFonts w:ascii="宋体" w:eastAsia="宋体" w:hAnsi="宋体" w:cs="宋体" w:hint="eastAsia"/>
          <w:color w:val="000000"/>
          <w:kern w:val="0"/>
          <w:szCs w:val="21"/>
        </w:rPr>
        <w:t>还是实际解禁减</w:t>
      </w:r>
      <w:proofErr w:type="gramStart"/>
      <w:r w:rsidRPr="003F5E58">
        <w:rPr>
          <w:rFonts w:ascii="宋体" w:eastAsia="宋体" w:hAnsi="宋体" w:cs="宋体" w:hint="eastAsia"/>
          <w:color w:val="000000"/>
          <w:kern w:val="0"/>
          <w:szCs w:val="21"/>
        </w:rPr>
        <w:t>持金额</w:t>
      </w:r>
      <w:proofErr w:type="gramEnd"/>
      <w:r w:rsidRPr="003F5E58">
        <w:rPr>
          <w:rFonts w:ascii="宋体" w:eastAsia="宋体" w:hAnsi="宋体" w:cs="宋体" w:hint="eastAsia"/>
          <w:color w:val="000000"/>
          <w:kern w:val="0"/>
          <w:szCs w:val="21"/>
        </w:rPr>
        <w:t>都不断创出年内新高。但9月、10月、11月三个月，单月解禁市值分别为1888亿元、287亿元、2258亿元。其中，10月单月解禁</w:t>
      </w:r>
      <w:proofErr w:type="gramStart"/>
      <w:r w:rsidRPr="003F5E58">
        <w:rPr>
          <w:rFonts w:ascii="宋体" w:eastAsia="宋体" w:hAnsi="宋体" w:cs="宋体" w:hint="eastAsia"/>
          <w:color w:val="000000"/>
          <w:kern w:val="0"/>
          <w:szCs w:val="21"/>
        </w:rPr>
        <w:t>压力环</w:t>
      </w:r>
      <w:proofErr w:type="gramEnd"/>
      <w:r w:rsidRPr="003F5E58">
        <w:rPr>
          <w:rFonts w:ascii="宋体" w:eastAsia="宋体" w:hAnsi="宋体" w:cs="宋体" w:hint="eastAsia"/>
          <w:color w:val="000000"/>
          <w:kern w:val="0"/>
          <w:szCs w:val="21"/>
        </w:rPr>
        <w:t>比降幅较大，并创下年内最低，因此10月行情演绎的空间也将最为充足。</w:t>
      </w:r>
    </w:p>
    <w:p w:rsidR="003F5E58" w:rsidRPr="003F5E58" w:rsidRDefault="003F5E58" w:rsidP="003F5E58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F5E58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而从中长期来看，资本市场重新走牛，归根结底需要大量上市企业盈利能力的改善。银河证券就表示，供给</w:t>
      </w:r>
      <w:proofErr w:type="gramStart"/>
      <w:r w:rsidRPr="003F5E58">
        <w:rPr>
          <w:rFonts w:ascii="宋体" w:eastAsia="宋体" w:hAnsi="宋体" w:cs="宋体" w:hint="eastAsia"/>
          <w:color w:val="000000"/>
          <w:kern w:val="0"/>
          <w:szCs w:val="21"/>
        </w:rPr>
        <w:t>侧改革</w:t>
      </w:r>
      <w:proofErr w:type="gramEnd"/>
      <w:r w:rsidRPr="003F5E58">
        <w:rPr>
          <w:rFonts w:ascii="宋体" w:eastAsia="宋体" w:hAnsi="宋体" w:cs="宋体" w:hint="eastAsia"/>
          <w:color w:val="000000"/>
          <w:kern w:val="0"/>
          <w:szCs w:val="21"/>
        </w:rPr>
        <w:t>的扎实推进将给中国A 股带来长期慢牛的基础。资本市场与实体经济相辅相成，资本市场要支持实体经济发展，为实体经济的转型升级提供资本的供给侧服务，资本市场的健康发展也有赖于经济的健康升级和供给</w:t>
      </w:r>
      <w:proofErr w:type="gramStart"/>
      <w:r w:rsidRPr="003F5E58">
        <w:rPr>
          <w:rFonts w:ascii="宋体" w:eastAsia="宋体" w:hAnsi="宋体" w:cs="宋体" w:hint="eastAsia"/>
          <w:color w:val="000000"/>
          <w:kern w:val="0"/>
          <w:szCs w:val="21"/>
        </w:rPr>
        <w:t>侧改革</w:t>
      </w:r>
      <w:proofErr w:type="gramEnd"/>
      <w:r w:rsidRPr="003F5E58">
        <w:rPr>
          <w:rFonts w:ascii="宋体" w:eastAsia="宋体" w:hAnsi="宋体" w:cs="宋体" w:hint="eastAsia"/>
          <w:color w:val="000000"/>
          <w:kern w:val="0"/>
          <w:szCs w:val="21"/>
        </w:rPr>
        <w:t>的扎实推进。</w:t>
      </w:r>
    </w:p>
    <w:p w:rsidR="00542172" w:rsidRPr="003F5E58" w:rsidRDefault="00542172"/>
    <w:sectPr w:rsidR="00542172" w:rsidRPr="003F5E58" w:rsidSect="005421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F5F4C"/>
    <w:multiLevelType w:val="multilevel"/>
    <w:tmpl w:val="79788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1B2D09"/>
    <w:multiLevelType w:val="multilevel"/>
    <w:tmpl w:val="D882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F5E58"/>
    <w:rsid w:val="003F5E58"/>
    <w:rsid w:val="005421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17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F5E5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F5E58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3F5E58"/>
    <w:rPr>
      <w:color w:val="0000FF"/>
      <w:u w:val="single"/>
    </w:rPr>
  </w:style>
  <w:style w:type="character" w:customStyle="1" w:styleId="cnumshow">
    <w:name w:val="cnumshow"/>
    <w:basedOn w:val="a0"/>
    <w:rsid w:val="003F5E58"/>
  </w:style>
  <w:style w:type="character" w:customStyle="1" w:styleId="num">
    <w:name w:val="num"/>
    <w:basedOn w:val="a0"/>
    <w:rsid w:val="003F5E58"/>
  </w:style>
  <w:style w:type="paragraph" w:customStyle="1" w:styleId="b-chart">
    <w:name w:val="b-chart"/>
    <w:basedOn w:val="a"/>
    <w:rsid w:val="003F5E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3F5E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3F5E58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3F5E5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F5E5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94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79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083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4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921662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8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0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5002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56084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6542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4503">
              <w:marLeft w:val="0"/>
              <w:marRight w:val="0"/>
              <w:marTop w:val="0"/>
              <w:marBottom w:val="120"/>
              <w:divBdr>
                <w:top w:val="single" w:sz="6" w:space="6" w:color="AAAAAA"/>
                <w:left w:val="single" w:sz="6" w:space="6" w:color="AAAAAA"/>
                <w:bottom w:val="single" w:sz="6" w:space="6" w:color="AAAAAA"/>
                <w:right w:val="single" w:sz="6" w:space="6" w:color="AAAAAA"/>
              </w:divBdr>
            </w:div>
            <w:div w:id="111728998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514">
              <w:marLeft w:val="0"/>
              <w:marRight w:val="0"/>
              <w:marTop w:val="0"/>
              <w:marBottom w:val="0"/>
              <w:divBdr>
                <w:top w:val="single" w:sz="6" w:space="0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0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5E5E5"/>
                  </w:divBdr>
                </w:div>
                <w:div w:id="48224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nance.eastmoney.com/news/1344,20160927667922139.html" TargetMode="External"/><Relationship Id="rId13" Type="http://schemas.openxmlformats.org/officeDocument/2006/relationships/hyperlink" Target="http://quote.eastmoney.com/center/paihang.html" TargetMode="External"/><Relationship Id="rId18" Type="http://schemas.openxmlformats.org/officeDocument/2006/relationships/hyperlink" Target="http://quote.eastmoney.com/600634.html" TargetMode="External"/><Relationship Id="rId26" Type="http://schemas.openxmlformats.org/officeDocument/2006/relationships/hyperlink" Target="http://topic.eastmoney.com/hgjj201605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topic.eastmoney.com/GPZK195/" TargetMode="External"/><Relationship Id="rId34" Type="http://schemas.openxmlformats.org/officeDocument/2006/relationships/hyperlink" Target="http://data.eastmoney.com/dxf/default.html" TargetMode="External"/><Relationship Id="rId7" Type="http://schemas.openxmlformats.org/officeDocument/2006/relationships/hyperlink" Target="http://guba.eastmoney.com/news,cjpl,554567520.html" TargetMode="External"/><Relationship Id="rId12" Type="http://schemas.openxmlformats.org/officeDocument/2006/relationships/hyperlink" Target="http://quote.eastmoney.com/zs000001.html" TargetMode="External"/><Relationship Id="rId17" Type="http://schemas.openxmlformats.org/officeDocument/2006/relationships/hyperlink" Target="http://quote.eastmoney.com/center/list.html" TargetMode="External"/><Relationship Id="rId25" Type="http://schemas.openxmlformats.org/officeDocument/2006/relationships/hyperlink" Target="http://topic.eastmoney.com/hgjj201604/" TargetMode="External"/><Relationship Id="rId33" Type="http://schemas.openxmlformats.org/officeDocument/2006/relationships/hyperlink" Target="http://quote.eastmoney.com/SH601788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quote.eastmoney.com/gotoba.aspx?market=1&amp;code=000001" TargetMode="External"/><Relationship Id="rId20" Type="http://schemas.openxmlformats.org/officeDocument/2006/relationships/hyperlink" Target="http://quote.eastmoney.com/600963.html" TargetMode="External"/><Relationship Id="rId29" Type="http://schemas.openxmlformats.org/officeDocument/2006/relationships/hyperlink" Target="http://fund.eastmoney.com/159001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eastmoney.com/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://fund.eastmoney.com/160628.html" TargetMode="External"/><Relationship Id="rId32" Type="http://schemas.openxmlformats.org/officeDocument/2006/relationships/hyperlink" Target="http://data.eastmoney.com/invest/invest/default.html" TargetMode="External"/><Relationship Id="rId37" Type="http://schemas.openxmlformats.org/officeDocument/2006/relationships/theme" Target="theme/theme1.xml"/><Relationship Id="rId5" Type="http://schemas.openxmlformats.org/officeDocument/2006/relationships/image" Target="media/image1.gif"/><Relationship Id="rId15" Type="http://schemas.openxmlformats.org/officeDocument/2006/relationships/hyperlink" Target="http://stock.eastmoney.com/news/cgszb.html" TargetMode="External"/><Relationship Id="rId23" Type="http://schemas.openxmlformats.org/officeDocument/2006/relationships/hyperlink" Target="http://topic.eastmoney.com/GPZK196/" TargetMode="External"/><Relationship Id="rId28" Type="http://schemas.openxmlformats.org/officeDocument/2006/relationships/hyperlink" Target="http://stock.eastmoney.com/hangye/hy451.html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quote.eastmoney.com/zs000001.html" TargetMode="External"/><Relationship Id="rId19" Type="http://schemas.openxmlformats.org/officeDocument/2006/relationships/hyperlink" Target="http://quote.eastmoney.com/center/list.html" TargetMode="External"/><Relationship Id="rId31" Type="http://schemas.openxmlformats.org/officeDocument/2006/relationships/hyperlink" Target="http://data.eastmoney.com/cjsj/yhl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cttg.eastmoney.com/pub/web_app_dcsy_zccpl_01_01_01_1" TargetMode="External"/><Relationship Id="rId14" Type="http://schemas.openxmlformats.org/officeDocument/2006/relationships/hyperlink" Target="http://data.eastmoney.com/zjlx/" TargetMode="External"/><Relationship Id="rId22" Type="http://schemas.openxmlformats.org/officeDocument/2006/relationships/hyperlink" Target="http://quote.eastmoney.com/ZS000001.html" TargetMode="External"/><Relationship Id="rId27" Type="http://schemas.openxmlformats.org/officeDocument/2006/relationships/hyperlink" Target="http://quote.eastmoney.com/ZS399979.html" TargetMode="External"/><Relationship Id="rId30" Type="http://schemas.openxmlformats.org/officeDocument/2006/relationships/hyperlink" Target="http://quote.eastmoney.com/SH601688.html" TargetMode="External"/><Relationship Id="rId35" Type="http://schemas.openxmlformats.org/officeDocument/2006/relationships/hyperlink" Target="http://quote.eastmoney.com/hk/06178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665</Words>
  <Characters>3795</Characters>
  <Application>Microsoft Office Word</Application>
  <DocSecurity>0</DocSecurity>
  <Lines>31</Lines>
  <Paragraphs>8</Paragraphs>
  <ScaleCrop>false</ScaleCrop>
  <Company/>
  <LinksUpToDate>false</LinksUpToDate>
  <CharactersWithSpaces>4452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2016-09-27T02:13:00Z</dcterms:created>
  <dcterms:modified xsi:type="dcterms:W3CDTF">2016-09-27T02:14:00Z</dcterms:modified>
</cp:coreProperties>
</file>